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C2" w:rsidRDefault="00C634C2" w:rsidP="00E771C2">
      <w:pPr>
        <w:tabs>
          <w:tab w:val="left" w:pos="7935"/>
        </w:tabs>
        <w:rPr>
          <w:sz w:val="16"/>
          <w:szCs w:val="16"/>
        </w:rPr>
      </w:pPr>
    </w:p>
    <w:p w:rsidR="00C634C2" w:rsidRPr="00CC3B01" w:rsidRDefault="00C634C2" w:rsidP="00C634C2">
      <w:pPr>
        <w:jc w:val="right"/>
        <w:rPr>
          <w:sz w:val="24"/>
        </w:rPr>
      </w:pPr>
      <w:r>
        <w:rPr>
          <w:sz w:val="24"/>
        </w:rPr>
        <w:t>Приложение № 1</w:t>
      </w:r>
    </w:p>
    <w:p w:rsidR="00C634C2" w:rsidRPr="00CC3B01" w:rsidRDefault="00C634C2" w:rsidP="00C634C2">
      <w:pPr>
        <w:jc w:val="right"/>
        <w:rPr>
          <w:sz w:val="24"/>
        </w:rPr>
      </w:pPr>
      <w:r w:rsidRPr="00CC3B01">
        <w:rPr>
          <w:sz w:val="24"/>
        </w:rPr>
        <w:t xml:space="preserve">к </w:t>
      </w:r>
      <w:r>
        <w:rPr>
          <w:sz w:val="24"/>
        </w:rPr>
        <w:t>Постановлению</w:t>
      </w:r>
      <w:r w:rsidRPr="00CC3B01">
        <w:rPr>
          <w:sz w:val="24"/>
        </w:rPr>
        <w:t xml:space="preserve"> администрации</w:t>
      </w:r>
    </w:p>
    <w:p w:rsidR="00C634C2" w:rsidRPr="00CC3B01" w:rsidRDefault="00C634C2" w:rsidP="00C634C2">
      <w:pPr>
        <w:jc w:val="right"/>
        <w:rPr>
          <w:sz w:val="24"/>
        </w:rPr>
      </w:pPr>
      <w:r w:rsidRPr="00CC3B01">
        <w:rPr>
          <w:sz w:val="24"/>
        </w:rPr>
        <w:t>Пуд</w:t>
      </w:r>
      <w:r>
        <w:rPr>
          <w:sz w:val="24"/>
        </w:rPr>
        <w:t>ожского муниципального района</w:t>
      </w:r>
    </w:p>
    <w:p w:rsidR="00C634C2" w:rsidRDefault="00C634C2" w:rsidP="00C634C2">
      <w:pPr>
        <w:ind w:firstLine="6237"/>
        <w:jc w:val="right"/>
        <w:rPr>
          <w:b/>
          <w:sz w:val="24"/>
          <w:szCs w:val="24"/>
        </w:rPr>
      </w:pPr>
      <w:r w:rsidRPr="00C362E3">
        <w:rPr>
          <w:sz w:val="24"/>
          <w:szCs w:val="24"/>
        </w:rPr>
        <w:t>От</w:t>
      </w:r>
      <w:r>
        <w:rPr>
          <w:sz w:val="24"/>
          <w:szCs w:val="24"/>
        </w:rPr>
        <w:t xml:space="preserve"> 08.06.2023  № 351-П              </w:t>
      </w:r>
    </w:p>
    <w:p w:rsidR="00C634C2" w:rsidRDefault="00C634C2" w:rsidP="00C634C2">
      <w:pPr>
        <w:jc w:val="center"/>
        <w:rPr>
          <w:b/>
          <w:sz w:val="24"/>
          <w:szCs w:val="24"/>
        </w:rPr>
      </w:pPr>
    </w:p>
    <w:p w:rsidR="00C634C2" w:rsidRDefault="00C634C2" w:rsidP="00C634C2">
      <w:pPr>
        <w:jc w:val="center"/>
        <w:rPr>
          <w:b/>
          <w:sz w:val="24"/>
          <w:szCs w:val="24"/>
        </w:rPr>
      </w:pPr>
      <w:r w:rsidRPr="003C735A">
        <w:rPr>
          <w:b/>
          <w:sz w:val="24"/>
          <w:szCs w:val="24"/>
        </w:rPr>
        <w:t xml:space="preserve">Положение об организации системы внутреннего обеспечения </w:t>
      </w:r>
    </w:p>
    <w:p w:rsidR="00C634C2" w:rsidRDefault="00C634C2" w:rsidP="00C634C2">
      <w:pPr>
        <w:jc w:val="center"/>
        <w:rPr>
          <w:b/>
          <w:sz w:val="24"/>
          <w:szCs w:val="24"/>
        </w:rPr>
      </w:pPr>
      <w:r w:rsidRPr="003C735A">
        <w:rPr>
          <w:b/>
          <w:sz w:val="24"/>
          <w:szCs w:val="24"/>
        </w:rPr>
        <w:t xml:space="preserve">соответствия требованиям антимонопольного законодательства </w:t>
      </w:r>
    </w:p>
    <w:p w:rsidR="00C634C2" w:rsidRDefault="00C634C2" w:rsidP="00C634C2">
      <w:pPr>
        <w:jc w:val="center"/>
        <w:rPr>
          <w:b/>
          <w:sz w:val="24"/>
          <w:szCs w:val="24"/>
        </w:rPr>
      </w:pPr>
      <w:r w:rsidRPr="003C735A">
        <w:rPr>
          <w:b/>
          <w:sz w:val="24"/>
          <w:szCs w:val="24"/>
        </w:rPr>
        <w:t xml:space="preserve">в </w:t>
      </w:r>
      <w:r>
        <w:rPr>
          <w:b/>
          <w:sz w:val="24"/>
          <w:szCs w:val="24"/>
        </w:rPr>
        <w:t>администрации Пудожского муниципального района</w:t>
      </w:r>
    </w:p>
    <w:p w:rsidR="00C634C2" w:rsidRPr="003C735A" w:rsidRDefault="00C634C2" w:rsidP="00C634C2">
      <w:pPr>
        <w:jc w:val="center"/>
        <w:rPr>
          <w:b/>
          <w:sz w:val="24"/>
          <w:szCs w:val="24"/>
        </w:rPr>
      </w:pPr>
    </w:p>
    <w:p w:rsidR="00C634C2" w:rsidRPr="002B7A34" w:rsidRDefault="00C634C2" w:rsidP="00C634C2">
      <w:pPr>
        <w:spacing w:after="120" w:line="276" w:lineRule="auto"/>
        <w:jc w:val="center"/>
        <w:rPr>
          <w:b/>
          <w:sz w:val="24"/>
          <w:szCs w:val="24"/>
        </w:rPr>
      </w:pPr>
      <w:r w:rsidRPr="000F25D0">
        <w:rPr>
          <w:b/>
          <w:sz w:val="24"/>
          <w:szCs w:val="24"/>
        </w:rPr>
        <w:t>1.</w:t>
      </w:r>
      <w:r w:rsidRPr="002B7A34">
        <w:rPr>
          <w:b/>
          <w:sz w:val="24"/>
          <w:szCs w:val="24"/>
        </w:rPr>
        <w:t>ВВЕДЕНИЕ</w:t>
      </w:r>
    </w:p>
    <w:p w:rsidR="00C634C2" w:rsidRPr="006507E4" w:rsidRDefault="00C634C2" w:rsidP="00C634C2">
      <w:pPr>
        <w:pStyle w:val="a5"/>
        <w:numPr>
          <w:ilvl w:val="1"/>
          <w:numId w:val="19"/>
        </w:numPr>
        <w:spacing w:after="0"/>
        <w:ind w:left="0" w:firstLine="709"/>
        <w:jc w:val="both"/>
        <w:rPr>
          <w:rFonts w:ascii="Times New Roman" w:eastAsia="BatangChe" w:hAnsi="Times New Roman"/>
          <w:sz w:val="24"/>
          <w:szCs w:val="24"/>
        </w:rPr>
      </w:pPr>
      <w:r w:rsidRPr="006507E4">
        <w:rPr>
          <w:rFonts w:ascii="Times New Roman" w:eastAsia="BatangChe" w:hAnsi="Times New Roman"/>
          <w:sz w:val="24"/>
          <w:szCs w:val="24"/>
        </w:rPr>
        <w:t>Настоящее Положение об организации системы внутреннего обеспечения соответствия требованиям антимонопольного законодательства в администрации Пудожского муниципального района (далее - Положение и Администрация) определяет основные принципы и общие требования при осуществлении деятельности Администрации в целях формирования у муниципальных служащих Администрации единого подхода к организации системы внутреннего обеспечения соответствия требованиям антимонопольного законодательства (далее – антимонопольный комплаенс).</w:t>
      </w:r>
    </w:p>
    <w:p w:rsidR="00C634C2" w:rsidRPr="006507E4" w:rsidRDefault="00C634C2" w:rsidP="00C634C2">
      <w:pPr>
        <w:pStyle w:val="a5"/>
        <w:numPr>
          <w:ilvl w:val="1"/>
          <w:numId w:val="19"/>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Термины и понятия, используемые в настоящем Положении, применяются в значениях, определенных антимонопольным законодательством Российской Федерации и иными нормативными правовыми актами о защите конкуренции.</w:t>
      </w:r>
    </w:p>
    <w:p w:rsidR="00C634C2" w:rsidRPr="006507E4" w:rsidRDefault="00C634C2" w:rsidP="00C634C2">
      <w:pPr>
        <w:pStyle w:val="a5"/>
        <w:numPr>
          <w:ilvl w:val="1"/>
          <w:numId w:val="19"/>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Целями антимонопольного комплаенса являются:</w:t>
      </w:r>
    </w:p>
    <w:p w:rsidR="00C634C2" w:rsidRPr="006507E4" w:rsidRDefault="00C634C2" w:rsidP="00C634C2">
      <w:pPr>
        <w:pStyle w:val="a5"/>
        <w:numPr>
          <w:ilvl w:val="0"/>
          <w:numId w:val="20"/>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обеспечение соответствия деятельности Администрации требованиям   антимонопольного законодательства;</w:t>
      </w:r>
    </w:p>
    <w:p w:rsidR="00C634C2" w:rsidRPr="006507E4" w:rsidRDefault="00C634C2" w:rsidP="00C634C2">
      <w:pPr>
        <w:pStyle w:val="a5"/>
        <w:numPr>
          <w:ilvl w:val="0"/>
          <w:numId w:val="20"/>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 xml:space="preserve">профилактика </w:t>
      </w:r>
      <w:r>
        <w:rPr>
          <w:rFonts w:ascii="Times New Roman" w:eastAsia="BatangChe" w:hAnsi="Times New Roman"/>
          <w:sz w:val="24"/>
          <w:szCs w:val="24"/>
        </w:rPr>
        <w:t>нарушения</w:t>
      </w:r>
      <w:r w:rsidRPr="006507E4">
        <w:rPr>
          <w:rFonts w:ascii="Times New Roman" w:eastAsia="BatangChe" w:hAnsi="Times New Roman"/>
          <w:sz w:val="24"/>
          <w:szCs w:val="24"/>
        </w:rPr>
        <w:t xml:space="preserve"> требованиям антимонопольного законодательства в деятельности Администрации.</w:t>
      </w:r>
    </w:p>
    <w:p w:rsidR="00C634C2" w:rsidRPr="006507E4" w:rsidRDefault="00C634C2" w:rsidP="00C634C2">
      <w:pPr>
        <w:pStyle w:val="a5"/>
        <w:numPr>
          <w:ilvl w:val="1"/>
          <w:numId w:val="19"/>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Задачи антимонопольного комплаенса:</w:t>
      </w:r>
    </w:p>
    <w:p w:rsidR="00C634C2" w:rsidRPr="006507E4" w:rsidRDefault="00C634C2" w:rsidP="00C634C2">
      <w:pPr>
        <w:pStyle w:val="a5"/>
        <w:numPr>
          <w:ilvl w:val="0"/>
          <w:numId w:val="21"/>
        </w:numPr>
        <w:ind w:left="0" w:firstLine="709"/>
        <w:jc w:val="both"/>
        <w:rPr>
          <w:rFonts w:ascii="Times New Roman" w:eastAsia="BatangChe" w:hAnsi="Times New Roman"/>
          <w:sz w:val="24"/>
          <w:szCs w:val="24"/>
        </w:rPr>
      </w:pPr>
      <w:r>
        <w:rPr>
          <w:rFonts w:ascii="Times New Roman" w:eastAsia="BatangChe" w:hAnsi="Times New Roman"/>
          <w:sz w:val="24"/>
          <w:szCs w:val="24"/>
        </w:rPr>
        <w:t>выявление рисков нарушения</w:t>
      </w:r>
      <w:r w:rsidRPr="006507E4">
        <w:rPr>
          <w:rFonts w:ascii="Times New Roman" w:eastAsia="BatangChe" w:hAnsi="Times New Roman"/>
          <w:sz w:val="24"/>
          <w:szCs w:val="24"/>
        </w:rPr>
        <w:t xml:space="preserve"> антимонопольного законодательства;</w:t>
      </w:r>
    </w:p>
    <w:p w:rsidR="00C634C2" w:rsidRPr="006507E4" w:rsidRDefault="00C634C2" w:rsidP="00C634C2">
      <w:pPr>
        <w:pStyle w:val="a5"/>
        <w:numPr>
          <w:ilvl w:val="0"/>
          <w:numId w:val="21"/>
        </w:numPr>
        <w:ind w:left="0" w:firstLine="709"/>
        <w:jc w:val="both"/>
        <w:rPr>
          <w:rFonts w:ascii="Times New Roman" w:eastAsia="BatangChe" w:hAnsi="Times New Roman"/>
          <w:sz w:val="24"/>
          <w:szCs w:val="24"/>
        </w:rPr>
      </w:pPr>
      <w:r>
        <w:rPr>
          <w:rFonts w:ascii="Times New Roman" w:eastAsia="BatangChe" w:hAnsi="Times New Roman"/>
          <w:sz w:val="24"/>
          <w:szCs w:val="24"/>
        </w:rPr>
        <w:t>управление рисками нарушения</w:t>
      </w:r>
      <w:r w:rsidRPr="006507E4">
        <w:rPr>
          <w:rFonts w:ascii="Times New Roman" w:eastAsia="BatangChe" w:hAnsi="Times New Roman"/>
          <w:sz w:val="24"/>
          <w:szCs w:val="24"/>
        </w:rPr>
        <w:t xml:space="preserve"> антимонопольного законодательства;</w:t>
      </w:r>
    </w:p>
    <w:p w:rsidR="00C634C2" w:rsidRPr="006507E4" w:rsidRDefault="00C634C2" w:rsidP="00C634C2">
      <w:pPr>
        <w:pStyle w:val="a5"/>
        <w:numPr>
          <w:ilvl w:val="0"/>
          <w:numId w:val="21"/>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контроль соответствия деятельности администрации требованиям антимонопольного законодательства;</w:t>
      </w:r>
    </w:p>
    <w:p w:rsidR="00C634C2" w:rsidRPr="006507E4" w:rsidRDefault="00C634C2" w:rsidP="00C634C2">
      <w:pPr>
        <w:pStyle w:val="a5"/>
        <w:numPr>
          <w:ilvl w:val="0"/>
          <w:numId w:val="21"/>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 xml:space="preserve">оценка эффективности </w:t>
      </w:r>
      <w:r>
        <w:rPr>
          <w:rFonts w:ascii="Times New Roman" w:eastAsia="BatangChe" w:hAnsi="Times New Roman"/>
          <w:sz w:val="24"/>
          <w:szCs w:val="24"/>
        </w:rPr>
        <w:t>функционирования</w:t>
      </w:r>
      <w:r w:rsidRPr="006507E4">
        <w:rPr>
          <w:rFonts w:ascii="Times New Roman" w:eastAsia="BatangChe" w:hAnsi="Times New Roman"/>
          <w:sz w:val="24"/>
          <w:szCs w:val="24"/>
        </w:rPr>
        <w:t xml:space="preserve"> в Администрации антимонопольного комплаенса.</w:t>
      </w:r>
    </w:p>
    <w:p w:rsidR="00C634C2" w:rsidRPr="006507E4" w:rsidRDefault="00C634C2" w:rsidP="00C634C2">
      <w:pPr>
        <w:pStyle w:val="a5"/>
        <w:numPr>
          <w:ilvl w:val="1"/>
          <w:numId w:val="19"/>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Принципы антимонопольного комплаенса:</w:t>
      </w:r>
    </w:p>
    <w:p w:rsidR="00C634C2" w:rsidRPr="006507E4" w:rsidRDefault="00C634C2" w:rsidP="00C634C2">
      <w:pPr>
        <w:pStyle w:val="a5"/>
        <w:numPr>
          <w:ilvl w:val="0"/>
          <w:numId w:val="22"/>
        </w:numPr>
        <w:ind w:left="0" w:firstLine="709"/>
        <w:jc w:val="both"/>
        <w:rPr>
          <w:rFonts w:ascii="Times New Roman" w:eastAsia="BatangChe" w:hAnsi="Times New Roman"/>
          <w:sz w:val="24"/>
          <w:szCs w:val="24"/>
        </w:rPr>
      </w:pPr>
      <w:r>
        <w:rPr>
          <w:rFonts w:ascii="Times New Roman" w:eastAsia="BatangChe" w:hAnsi="Times New Roman"/>
          <w:sz w:val="24"/>
          <w:szCs w:val="24"/>
        </w:rPr>
        <w:t>Заинтересованность руководства Администрации в эффективности функционирования антимонопольного комплаенса;</w:t>
      </w:r>
    </w:p>
    <w:p w:rsidR="00C634C2" w:rsidRPr="006507E4" w:rsidRDefault="00C634C2" w:rsidP="00C634C2">
      <w:pPr>
        <w:pStyle w:val="a5"/>
        <w:numPr>
          <w:ilvl w:val="0"/>
          <w:numId w:val="22"/>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регулярность оценки рисков нарушения антимонопольного законодательства;</w:t>
      </w:r>
    </w:p>
    <w:p w:rsidR="00C634C2" w:rsidRPr="006507E4" w:rsidRDefault="00C634C2" w:rsidP="00C634C2">
      <w:pPr>
        <w:pStyle w:val="a5"/>
        <w:numPr>
          <w:ilvl w:val="0"/>
          <w:numId w:val="22"/>
        </w:numPr>
        <w:ind w:left="0" w:firstLine="709"/>
        <w:jc w:val="both"/>
        <w:rPr>
          <w:rFonts w:ascii="Times New Roman" w:eastAsia="BatangChe" w:hAnsi="Times New Roman"/>
          <w:sz w:val="24"/>
          <w:szCs w:val="24"/>
        </w:rPr>
      </w:pPr>
      <w:r>
        <w:rPr>
          <w:rFonts w:ascii="Times New Roman" w:eastAsia="BatangChe" w:hAnsi="Times New Roman"/>
          <w:sz w:val="24"/>
          <w:szCs w:val="24"/>
        </w:rPr>
        <w:t>обеспечение информацией открытости</w:t>
      </w:r>
      <w:r w:rsidRPr="006507E4">
        <w:rPr>
          <w:rFonts w:ascii="Times New Roman" w:eastAsia="BatangChe" w:hAnsi="Times New Roman"/>
          <w:sz w:val="24"/>
          <w:szCs w:val="24"/>
        </w:rPr>
        <w:t xml:space="preserve"> </w:t>
      </w:r>
      <w:r>
        <w:rPr>
          <w:rFonts w:ascii="Times New Roman" w:eastAsia="BatangChe" w:hAnsi="Times New Roman"/>
          <w:sz w:val="24"/>
          <w:szCs w:val="24"/>
        </w:rPr>
        <w:t>функционирования</w:t>
      </w:r>
      <w:r w:rsidRPr="006507E4">
        <w:rPr>
          <w:rFonts w:ascii="Times New Roman" w:eastAsia="BatangChe" w:hAnsi="Times New Roman"/>
          <w:sz w:val="24"/>
          <w:szCs w:val="24"/>
        </w:rPr>
        <w:t xml:space="preserve"> в Администрации антимонопольного комплаенса;</w:t>
      </w:r>
    </w:p>
    <w:p w:rsidR="00C634C2" w:rsidRPr="006507E4" w:rsidRDefault="00C634C2" w:rsidP="00C634C2">
      <w:pPr>
        <w:pStyle w:val="a5"/>
        <w:numPr>
          <w:ilvl w:val="0"/>
          <w:numId w:val="22"/>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непрерывность функционирования антимонопольного комплаенса</w:t>
      </w:r>
      <w:r>
        <w:rPr>
          <w:rFonts w:ascii="Times New Roman" w:eastAsia="BatangChe" w:hAnsi="Times New Roman"/>
          <w:sz w:val="24"/>
          <w:szCs w:val="24"/>
        </w:rPr>
        <w:t xml:space="preserve"> в Администрации</w:t>
      </w:r>
      <w:r w:rsidRPr="006507E4">
        <w:rPr>
          <w:rFonts w:ascii="Times New Roman" w:eastAsia="BatangChe" w:hAnsi="Times New Roman"/>
          <w:sz w:val="24"/>
          <w:szCs w:val="24"/>
        </w:rPr>
        <w:t>;</w:t>
      </w:r>
    </w:p>
    <w:p w:rsidR="00C634C2" w:rsidRPr="006507E4" w:rsidRDefault="00C634C2" w:rsidP="00C634C2">
      <w:pPr>
        <w:pStyle w:val="a5"/>
        <w:numPr>
          <w:ilvl w:val="0"/>
          <w:numId w:val="22"/>
        </w:numPr>
        <w:ind w:left="0" w:firstLine="709"/>
        <w:jc w:val="both"/>
        <w:rPr>
          <w:rFonts w:ascii="Times New Roman" w:eastAsia="BatangChe" w:hAnsi="Times New Roman"/>
          <w:sz w:val="24"/>
          <w:szCs w:val="24"/>
        </w:rPr>
      </w:pPr>
      <w:r w:rsidRPr="006507E4">
        <w:rPr>
          <w:rFonts w:ascii="Times New Roman" w:eastAsia="BatangChe" w:hAnsi="Times New Roman"/>
          <w:sz w:val="24"/>
          <w:szCs w:val="24"/>
        </w:rPr>
        <w:t>совершенствование антимонопольного комплаенса.</w:t>
      </w:r>
    </w:p>
    <w:p w:rsidR="00C634C2" w:rsidRPr="006507E4" w:rsidRDefault="00C634C2" w:rsidP="00C634C2">
      <w:pPr>
        <w:spacing w:line="276" w:lineRule="auto"/>
        <w:jc w:val="center"/>
        <w:rPr>
          <w:b/>
          <w:sz w:val="24"/>
          <w:szCs w:val="24"/>
        </w:rPr>
      </w:pPr>
      <w:r>
        <w:rPr>
          <w:b/>
          <w:sz w:val="24"/>
          <w:szCs w:val="24"/>
        </w:rPr>
        <w:t>2. УПОЛНОМОЧЕННОЕ ПОДРАЗДЕЛЕНИЕ</w:t>
      </w:r>
    </w:p>
    <w:p w:rsidR="00C634C2" w:rsidRPr="006507E4" w:rsidRDefault="00C634C2" w:rsidP="00C634C2">
      <w:pPr>
        <w:pStyle w:val="a5"/>
        <w:numPr>
          <w:ilvl w:val="1"/>
          <w:numId w:val="23"/>
        </w:numPr>
        <w:ind w:left="0" w:firstLine="709"/>
        <w:jc w:val="both"/>
        <w:rPr>
          <w:rFonts w:ascii="Times New Roman" w:hAnsi="Times New Roman"/>
          <w:sz w:val="24"/>
          <w:szCs w:val="24"/>
        </w:rPr>
      </w:pPr>
      <w:r w:rsidRPr="006507E4">
        <w:rPr>
          <w:rFonts w:ascii="Times New Roman" w:hAnsi="Times New Roman"/>
          <w:sz w:val="24"/>
          <w:szCs w:val="24"/>
        </w:rPr>
        <w:t>Основными функциями и обязанностями уполномоченного подразделения являются:</w:t>
      </w:r>
    </w:p>
    <w:p w:rsidR="00C634C2" w:rsidRPr="006507E4" w:rsidRDefault="00C634C2" w:rsidP="00C634C2">
      <w:pPr>
        <w:pStyle w:val="a5"/>
        <w:numPr>
          <w:ilvl w:val="0"/>
          <w:numId w:val="24"/>
        </w:numPr>
        <w:ind w:left="0" w:firstLine="709"/>
        <w:jc w:val="both"/>
        <w:rPr>
          <w:rFonts w:ascii="Times New Roman" w:hAnsi="Times New Roman"/>
          <w:sz w:val="24"/>
          <w:szCs w:val="24"/>
        </w:rPr>
      </w:pPr>
      <w:r w:rsidRPr="006507E4">
        <w:rPr>
          <w:rFonts w:ascii="Times New Roman" w:hAnsi="Times New Roman"/>
          <w:sz w:val="24"/>
          <w:szCs w:val="24"/>
        </w:rPr>
        <w:t>координация и методологическое обеспечение мероприятий антимонопольного комплаенса в Администрации;</w:t>
      </w:r>
    </w:p>
    <w:p w:rsidR="00C634C2" w:rsidRPr="006507E4" w:rsidRDefault="00C634C2" w:rsidP="00C634C2">
      <w:pPr>
        <w:pStyle w:val="a5"/>
        <w:numPr>
          <w:ilvl w:val="0"/>
          <w:numId w:val="24"/>
        </w:numPr>
        <w:ind w:left="0" w:firstLine="709"/>
        <w:jc w:val="both"/>
        <w:rPr>
          <w:rFonts w:ascii="Times New Roman" w:hAnsi="Times New Roman"/>
          <w:sz w:val="24"/>
          <w:szCs w:val="24"/>
        </w:rPr>
      </w:pPr>
      <w:r w:rsidRPr="006507E4">
        <w:rPr>
          <w:rFonts w:ascii="Times New Roman" w:hAnsi="Times New Roman"/>
          <w:sz w:val="24"/>
          <w:szCs w:val="24"/>
        </w:rPr>
        <w:lastRenderedPageBreak/>
        <w:t>контроль за функционированием антимонопольного комплаенса в Администрации;</w:t>
      </w:r>
    </w:p>
    <w:p w:rsidR="00C634C2" w:rsidRPr="006507E4" w:rsidRDefault="00C634C2" w:rsidP="00C634C2">
      <w:pPr>
        <w:pStyle w:val="a5"/>
        <w:numPr>
          <w:ilvl w:val="0"/>
          <w:numId w:val="24"/>
        </w:numPr>
        <w:ind w:left="0" w:firstLine="709"/>
        <w:jc w:val="both"/>
        <w:rPr>
          <w:rFonts w:ascii="Times New Roman" w:hAnsi="Times New Roman"/>
          <w:sz w:val="24"/>
          <w:szCs w:val="24"/>
        </w:rPr>
      </w:pPr>
      <w:r w:rsidRPr="006507E4">
        <w:rPr>
          <w:rFonts w:ascii="Times New Roman" w:hAnsi="Times New Roman"/>
          <w:sz w:val="24"/>
          <w:szCs w:val="24"/>
        </w:rPr>
        <w:t>предупреждение, выявление рисков нарушения антимонопольного законодательства в деятельности Администрации и их последующее устранение;</w:t>
      </w:r>
    </w:p>
    <w:p w:rsidR="00C634C2" w:rsidRPr="006507E4" w:rsidRDefault="00C634C2" w:rsidP="00C634C2">
      <w:pPr>
        <w:pStyle w:val="a5"/>
        <w:numPr>
          <w:ilvl w:val="0"/>
          <w:numId w:val="24"/>
        </w:numPr>
        <w:ind w:left="0" w:firstLine="709"/>
        <w:jc w:val="both"/>
        <w:rPr>
          <w:rFonts w:ascii="Times New Roman" w:hAnsi="Times New Roman"/>
          <w:sz w:val="24"/>
          <w:szCs w:val="24"/>
        </w:rPr>
      </w:pPr>
      <w:r w:rsidRPr="006507E4">
        <w:rPr>
          <w:rFonts w:ascii="Times New Roman" w:hAnsi="Times New Roman"/>
          <w:sz w:val="24"/>
          <w:szCs w:val="24"/>
        </w:rPr>
        <w:t>инициирование мероприятий по минимизации рисков нарушения антимонопольного законодательства в Администрации;</w:t>
      </w:r>
    </w:p>
    <w:p w:rsidR="00C634C2" w:rsidRDefault="00C634C2" w:rsidP="00C634C2">
      <w:pPr>
        <w:pStyle w:val="a5"/>
        <w:numPr>
          <w:ilvl w:val="0"/>
          <w:numId w:val="24"/>
        </w:numPr>
        <w:ind w:left="0" w:firstLine="709"/>
        <w:jc w:val="both"/>
        <w:rPr>
          <w:rFonts w:ascii="Times New Roman" w:hAnsi="Times New Roman"/>
          <w:sz w:val="24"/>
          <w:szCs w:val="24"/>
        </w:rPr>
      </w:pPr>
      <w:r w:rsidRPr="006507E4">
        <w:rPr>
          <w:rFonts w:ascii="Times New Roman" w:hAnsi="Times New Roman"/>
          <w:sz w:val="24"/>
          <w:szCs w:val="24"/>
        </w:rPr>
        <w:t>информирование должностных лиц Администрации, в зоне ответственности которых имеются соответствующие антимонопольные риски, и руководителя администрации о выявленных рисках;</w:t>
      </w:r>
    </w:p>
    <w:p w:rsidR="00C634C2" w:rsidRDefault="00C634C2" w:rsidP="00C634C2">
      <w:pPr>
        <w:pStyle w:val="a5"/>
        <w:numPr>
          <w:ilvl w:val="0"/>
          <w:numId w:val="24"/>
        </w:numPr>
        <w:ind w:left="0" w:firstLine="709"/>
        <w:jc w:val="both"/>
        <w:rPr>
          <w:rFonts w:ascii="Times New Roman" w:hAnsi="Times New Roman"/>
          <w:sz w:val="24"/>
          <w:szCs w:val="24"/>
        </w:rPr>
      </w:pPr>
      <w:r w:rsidRPr="007E542A">
        <w:rPr>
          <w:rFonts w:ascii="Times New Roman" w:hAnsi="Times New Roman"/>
          <w:sz w:val="24"/>
          <w:szCs w:val="24"/>
        </w:rPr>
        <w:t>кон</w:t>
      </w:r>
      <w:r>
        <w:rPr>
          <w:rFonts w:ascii="Times New Roman" w:hAnsi="Times New Roman"/>
          <w:sz w:val="24"/>
          <w:szCs w:val="24"/>
        </w:rPr>
        <w:t>сультирование муниципальных служащих Администрации по вопросам, связанным с соблюдением антимонопольного законодательства и антимонопольным комплаенсом.</w:t>
      </w:r>
    </w:p>
    <w:p w:rsidR="00C634C2" w:rsidRPr="007E542A" w:rsidRDefault="00C634C2" w:rsidP="00C634C2">
      <w:pPr>
        <w:pStyle w:val="a5"/>
        <w:numPr>
          <w:ilvl w:val="0"/>
          <w:numId w:val="24"/>
        </w:numPr>
        <w:ind w:left="0" w:firstLine="709"/>
        <w:jc w:val="both"/>
        <w:rPr>
          <w:rFonts w:ascii="Times New Roman" w:hAnsi="Times New Roman"/>
          <w:sz w:val="24"/>
          <w:szCs w:val="24"/>
        </w:rPr>
      </w:pPr>
      <w:r w:rsidRPr="007E542A">
        <w:rPr>
          <w:rFonts w:ascii="Times New Roman" w:hAnsi="Times New Roman"/>
          <w:sz w:val="24"/>
          <w:szCs w:val="24"/>
        </w:rPr>
        <w:t>организация взаимодействия с другими подразделениями Администрации по вопросам реализации антимонопольного комплаенса в Администрации.</w:t>
      </w:r>
    </w:p>
    <w:p w:rsidR="00C634C2" w:rsidRDefault="00C634C2" w:rsidP="00C634C2">
      <w:pPr>
        <w:pStyle w:val="a5"/>
        <w:numPr>
          <w:ilvl w:val="1"/>
          <w:numId w:val="23"/>
        </w:numPr>
        <w:ind w:left="0" w:firstLine="709"/>
        <w:jc w:val="both"/>
        <w:rPr>
          <w:rFonts w:ascii="Times New Roman" w:hAnsi="Times New Roman"/>
          <w:sz w:val="24"/>
          <w:szCs w:val="24"/>
        </w:rPr>
      </w:pPr>
      <w:r w:rsidRPr="006507E4">
        <w:rPr>
          <w:rFonts w:ascii="Times New Roman" w:hAnsi="Times New Roman"/>
          <w:sz w:val="24"/>
          <w:szCs w:val="24"/>
        </w:rPr>
        <w:t>Уполномоченное подразделение осуществляет указанные функциональные обязанности совместно с другими подразделениями Администрации.</w:t>
      </w:r>
    </w:p>
    <w:p w:rsidR="00C634C2" w:rsidRPr="006507E4" w:rsidRDefault="00C634C2" w:rsidP="00C634C2">
      <w:pPr>
        <w:pStyle w:val="a5"/>
        <w:ind w:left="709"/>
        <w:jc w:val="both"/>
        <w:rPr>
          <w:rFonts w:ascii="Times New Roman" w:hAnsi="Times New Roman"/>
          <w:sz w:val="24"/>
          <w:szCs w:val="24"/>
        </w:rPr>
      </w:pPr>
    </w:p>
    <w:p w:rsidR="00C634C2" w:rsidRPr="002A4305" w:rsidRDefault="00C634C2" w:rsidP="00C634C2">
      <w:pPr>
        <w:pStyle w:val="a5"/>
        <w:numPr>
          <w:ilvl w:val="0"/>
          <w:numId w:val="23"/>
        </w:numPr>
        <w:jc w:val="center"/>
        <w:rPr>
          <w:rFonts w:ascii="Times New Roman" w:hAnsi="Times New Roman"/>
          <w:b/>
          <w:caps/>
          <w:sz w:val="24"/>
          <w:szCs w:val="24"/>
        </w:rPr>
      </w:pPr>
      <w:r w:rsidRPr="00FE1D18">
        <w:rPr>
          <w:rFonts w:ascii="Times New Roman" w:hAnsi="Times New Roman"/>
          <w:b/>
          <w:caps/>
          <w:sz w:val="24"/>
          <w:szCs w:val="24"/>
        </w:rPr>
        <w:t>Карта рисков нарушения антимонопольного законодательства</w:t>
      </w:r>
    </w:p>
    <w:p w:rsidR="00C634C2" w:rsidRPr="008A098D" w:rsidRDefault="00C634C2" w:rsidP="00C634C2">
      <w:pPr>
        <w:pStyle w:val="a5"/>
        <w:numPr>
          <w:ilvl w:val="1"/>
          <w:numId w:val="23"/>
        </w:numPr>
        <w:ind w:left="0" w:firstLine="709"/>
        <w:jc w:val="both"/>
        <w:rPr>
          <w:rFonts w:ascii="Times New Roman" w:hAnsi="Times New Roman"/>
          <w:caps/>
          <w:sz w:val="24"/>
          <w:szCs w:val="24"/>
        </w:rPr>
      </w:pPr>
      <w:r w:rsidRPr="008A098D">
        <w:rPr>
          <w:rFonts w:ascii="Times New Roman" w:hAnsi="Times New Roman"/>
          <w:sz w:val="24"/>
          <w:szCs w:val="24"/>
        </w:rPr>
        <w:t>В карту рисков нарушения антимонопольного законодательства включаются:</w:t>
      </w:r>
    </w:p>
    <w:p w:rsidR="00C634C2" w:rsidRPr="008A098D" w:rsidRDefault="00C634C2" w:rsidP="00C634C2">
      <w:pPr>
        <w:pStyle w:val="a5"/>
        <w:numPr>
          <w:ilvl w:val="0"/>
          <w:numId w:val="25"/>
        </w:numPr>
        <w:autoSpaceDE w:val="0"/>
        <w:autoSpaceDN w:val="0"/>
        <w:adjustRightInd w:val="0"/>
        <w:ind w:left="0" w:firstLine="709"/>
        <w:jc w:val="both"/>
        <w:rPr>
          <w:rFonts w:ascii="Times New Roman" w:hAnsi="Times New Roman"/>
          <w:sz w:val="24"/>
          <w:szCs w:val="24"/>
        </w:rPr>
      </w:pPr>
      <w:r w:rsidRPr="008A098D">
        <w:rPr>
          <w:rFonts w:ascii="Times New Roman" w:hAnsi="Times New Roman"/>
          <w:sz w:val="24"/>
          <w:szCs w:val="24"/>
        </w:rPr>
        <w:t>выявленные риски (их описание);</w:t>
      </w:r>
    </w:p>
    <w:p w:rsidR="00C634C2" w:rsidRPr="008A098D" w:rsidRDefault="00C634C2" w:rsidP="00C634C2">
      <w:pPr>
        <w:pStyle w:val="a5"/>
        <w:numPr>
          <w:ilvl w:val="0"/>
          <w:numId w:val="25"/>
        </w:numPr>
        <w:autoSpaceDE w:val="0"/>
        <w:autoSpaceDN w:val="0"/>
        <w:adjustRightInd w:val="0"/>
        <w:ind w:left="0" w:firstLine="709"/>
        <w:jc w:val="both"/>
        <w:rPr>
          <w:rFonts w:ascii="Times New Roman" w:hAnsi="Times New Roman"/>
          <w:sz w:val="24"/>
          <w:szCs w:val="24"/>
        </w:rPr>
      </w:pPr>
      <w:r w:rsidRPr="008A098D">
        <w:rPr>
          <w:rFonts w:ascii="Times New Roman" w:hAnsi="Times New Roman"/>
          <w:sz w:val="24"/>
          <w:szCs w:val="24"/>
        </w:rPr>
        <w:t>описание причин возникновения рисков;</w:t>
      </w:r>
    </w:p>
    <w:p w:rsidR="00C634C2" w:rsidRPr="008A098D" w:rsidRDefault="00C634C2" w:rsidP="00C634C2">
      <w:pPr>
        <w:pStyle w:val="a5"/>
        <w:numPr>
          <w:ilvl w:val="0"/>
          <w:numId w:val="25"/>
        </w:numPr>
        <w:ind w:left="0" w:firstLine="709"/>
        <w:jc w:val="both"/>
        <w:rPr>
          <w:rFonts w:ascii="Times New Roman" w:hAnsi="Times New Roman"/>
          <w:caps/>
          <w:sz w:val="24"/>
          <w:szCs w:val="24"/>
        </w:rPr>
      </w:pPr>
      <w:r w:rsidRPr="008A098D">
        <w:rPr>
          <w:rFonts w:ascii="Times New Roman" w:hAnsi="Times New Roman"/>
          <w:sz w:val="24"/>
          <w:szCs w:val="24"/>
        </w:rPr>
        <w:t>описание условий возникновения рисков</w:t>
      </w:r>
    </w:p>
    <w:p w:rsidR="00C634C2" w:rsidRPr="00FE1D18" w:rsidRDefault="00C634C2" w:rsidP="00C634C2">
      <w:pPr>
        <w:pStyle w:val="a5"/>
        <w:numPr>
          <w:ilvl w:val="1"/>
          <w:numId w:val="23"/>
        </w:numPr>
        <w:ind w:left="0" w:firstLine="709"/>
        <w:jc w:val="both"/>
        <w:rPr>
          <w:rFonts w:ascii="Times New Roman" w:hAnsi="Times New Roman"/>
          <w:b/>
          <w:caps/>
          <w:sz w:val="24"/>
          <w:szCs w:val="24"/>
        </w:rPr>
      </w:pPr>
      <w:r w:rsidRPr="008A098D">
        <w:rPr>
          <w:rFonts w:ascii="Times New Roman" w:hAnsi="Times New Roman"/>
          <w:sz w:val="24"/>
          <w:szCs w:val="24"/>
        </w:rPr>
        <w:t xml:space="preserve">Карта рисков нарушения антимонопольного законодательства утверждается </w:t>
      </w:r>
      <w:r>
        <w:rPr>
          <w:rFonts w:ascii="Times New Roman" w:hAnsi="Times New Roman"/>
          <w:sz w:val="24"/>
          <w:szCs w:val="24"/>
        </w:rPr>
        <w:t xml:space="preserve">главой Пудожского муниципального района </w:t>
      </w:r>
      <w:r w:rsidRPr="00FE1D18">
        <w:rPr>
          <w:rFonts w:ascii="Times New Roman" w:hAnsi="Times New Roman"/>
          <w:sz w:val="24"/>
          <w:szCs w:val="24"/>
        </w:rPr>
        <w:t>и размещается на официальном сайте органа в-информационно-телекоммуникационной сети «Интернет» в срок не позднее 1 апреля отчетного года.</w:t>
      </w:r>
    </w:p>
    <w:p w:rsidR="00C634C2" w:rsidRPr="00FE1D18" w:rsidRDefault="00C634C2" w:rsidP="00C634C2">
      <w:pPr>
        <w:pStyle w:val="a5"/>
        <w:ind w:left="709"/>
        <w:jc w:val="both"/>
        <w:rPr>
          <w:rFonts w:ascii="Times New Roman" w:hAnsi="Times New Roman"/>
          <w:b/>
          <w:caps/>
          <w:sz w:val="24"/>
          <w:szCs w:val="24"/>
        </w:rPr>
      </w:pPr>
    </w:p>
    <w:p w:rsidR="00C634C2" w:rsidRPr="002A4305" w:rsidRDefault="00C634C2" w:rsidP="00C634C2">
      <w:pPr>
        <w:pStyle w:val="a5"/>
        <w:numPr>
          <w:ilvl w:val="0"/>
          <w:numId w:val="23"/>
        </w:numPr>
        <w:jc w:val="center"/>
        <w:rPr>
          <w:rFonts w:ascii="Times New Roman" w:hAnsi="Times New Roman"/>
          <w:b/>
          <w:caps/>
          <w:sz w:val="24"/>
          <w:szCs w:val="24"/>
        </w:rPr>
      </w:pPr>
      <w:r w:rsidRPr="00FE1D18">
        <w:rPr>
          <w:rFonts w:ascii="Times New Roman" w:hAnsi="Times New Roman"/>
          <w:b/>
          <w:caps/>
          <w:sz w:val="24"/>
          <w:szCs w:val="24"/>
        </w:rPr>
        <w:t>План мероприятий («дорожная карта») по снижению рисков нарушения антимонопольного законодательства</w:t>
      </w:r>
    </w:p>
    <w:p w:rsidR="00C634C2" w:rsidRPr="00FE1D18" w:rsidRDefault="00C634C2" w:rsidP="00C634C2">
      <w:pPr>
        <w:pStyle w:val="a5"/>
        <w:numPr>
          <w:ilvl w:val="1"/>
          <w:numId w:val="23"/>
        </w:numPr>
        <w:autoSpaceDE w:val="0"/>
        <w:autoSpaceDN w:val="0"/>
        <w:adjustRightInd w:val="0"/>
        <w:ind w:left="0" w:firstLine="709"/>
        <w:jc w:val="both"/>
        <w:rPr>
          <w:rFonts w:ascii="Times New Roman" w:hAnsi="Times New Roman"/>
          <w:sz w:val="24"/>
          <w:szCs w:val="24"/>
        </w:rPr>
      </w:pPr>
      <w:r w:rsidRPr="00FE1D18">
        <w:rPr>
          <w:rFonts w:ascii="Times New Roman" w:hAnsi="Times New Roman"/>
          <w:sz w:val="24"/>
          <w:szCs w:val="24"/>
        </w:rPr>
        <w:t>В целях снижения рисков нарушения антимонопольного законодательства</w:t>
      </w:r>
      <w:r>
        <w:rPr>
          <w:rFonts w:ascii="Times New Roman" w:hAnsi="Times New Roman"/>
          <w:sz w:val="24"/>
          <w:szCs w:val="24"/>
        </w:rPr>
        <w:t xml:space="preserve"> д</w:t>
      </w:r>
      <w:r w:rsidRPr="00FE1D18">
        <w:rPr>
          <w:rFonts w:ascii="Times New Roman" w:hAnsi="Times New Roman"/>
          <w:sz w:val="24"/>
          <w:szCs w:val="24"/>
        </w:rPr>
        <w:t xml:space="preserve">олжностным лицом </w:t>
      </w:r>
      <w:r>
        <w:rPr>
          <w:rFonts w:ascii="Times New Roman" w:hAnsi="Times New Roman"/>
          <w:sz w:val="24"/>
          <w:szCs w:val="24"/>
        </w:rPr>
        <w:t>не реже одного раза в год</w:t>
      </w:r>
      <w:r w:rsidRPr="00FE1D18">
        <w:rPr>
          <w:rFonts w:ascii="Times New Roman" w:hAnsi="Times New Roman"/>
          <w:sz w:val="24"/>
          <w:szCs w:val="24"/>
        </w:rPr>
        <w:t xml:space="preserve"> разрабатывается план мероприятий («дорожная карта») по снижению рисков нарушения антимонопольного законодательства и подлежащийпересмотру при внесении изменений в карту рисков нарушения антимонопольного законодательства.</w:t>
      </w:r>
    </w:p>
    <w:p w:rsidR="00C634C2" w:rsidRPr="00FE1D18" w:rsidRDefault="00C634C2" w:rsidP="00C634C2">
      <w:pPr>
        <w:pStyle w:val="a5"/>
        <w:numPr>
          <w:ilvl w:val="1"/>
          <w:numId w:val="23"/>
        </w:numPr>
        <w:autoSpaceDE w:val="0"/>
        <w:autoSpaceDN w:val="0"/>
        <w:adjustRightInd w:val="0"/>
        <w:spacing w:after="0"/>
        <w:ind w:left="0" w:firstLine="709"/>
        <w:jc w:val="both"/>
        <w:rPr>
          <w:rFonts w:ascii="Times New Roman" w:hAnsi="Times New Roman"/>
          <w:sz w:val="24"/>
          <w:szCs w:val="24"/>
        </w:rPr>
      </w:pPr>
      <w:r w:rsidRPr="00FE1D18">
        <w:rPr>
          <w:rFonts w:ascii="Times New Roman" w:hAnsi="Times New Roman"/>
          <w:sz w:val="24"/>
          <w:szCs w:val="24"/>
        </w:rPr>
        <w:t>План мероприятий («дорожная карта») по снижению рисков нарушенияантимонопольного законодательства должен содержать в разрезе каждого риска(согласно карте рисков нарушения антимонопольного законодательства) конкретныемероприятия, необходимые для устранения выявленных рисков.</w:t>
      </w:r>
    </w:p>
    <w:p w:rsidR="00C634C2" w:rsidRPr="00FE1D18" w:rsidRDefault="00C634C2" w:rsidP="00C634C2">
      <w:pPr>
        <w:pStyle w:val="a5"/>
        <w:numPr>
          <w:ilvl w:val="1"/>
          <w:numId w:val="23"/>
        </w:numPr>
        <w:autoSpaceDE w:val="0"/>
        <w:autoSpaceDN w:val="0"/>
        <w:adjustRightInd w:val="0"/>
        <w:spacing w:after="0"/>
        <w:ind w:left="0" w:firstLine="709"/>
        <w:jc w:val="both"/>
        <w:rPr>
          <w:rFonts w:ascii="Times New Roman" w:hAnsi="Times New Roman"/>
          <w:sz w:val="24"/>
          <w:szCs w:val="24"/>
        </w:rPr>
      </w:pPr>
      <w:r w:rsidRPr="00FE1D18">
        <w:rPr>
          <w:rFonts w:ascii="Times New Roman" w:hAnsi="Times New Roman"/>
          <w:sz w:val="24"/>
          <w:szCs w:val="24"/>
        </w:rPr>
        <w:t>В плане мероприятий («дорожной карте») по снижению рисков нарушенияантимонопольного законодательства указываются:</w:t>
      </w:r>
    </w:p>
    <w:p w:rsidR="00C634C2" w:rsidRPr="00FE1D18" w:rsidRDefault="00C634C2" w:rsidP="00C634C2">
      <w:pPr>
        <w:pStyle w:val="a5"/>
        <w:numPr>
          <w:ilvl w:val="0"/>
          <w:numId w:val="26"/>
        </w:numPr>
        <w:autoSpaceDE w:val="0"/>
        <w:autoSpaceDN w:val="0"/>
        <w:adjustRightInd w:val="0"/>
        <w:spacing w:after="0"/>
        <w:ind w:left="0" w:firstLine="709"/>
        <w:jc w:val="both"/>
        <w:rPr>
          <w:rFonts w:ascii="Times New Roman" w:hAnsi="Times New Roman"/>
          <w:sz w:val="24"/>
          <w:szCs w:val="24"/>
        </w:rPr>
      </w:pPr>
      <w:r w:rsidRPr="00FE1D18">
        <w:rPr>
          <w:rFonts w:ascii="Times New Roman" w:hAnsi="Times New Roman"/>
          <w:sz w:val="24"/>
          <w:szCs w:val="24"/>
        </w:rPr>
        <w:t>наименование мероприятий по минимизации и устранению рисков (согласно карте рисков нарушения антимонопольного законодательства);</w:t>
      </w:r>
    </w:p>
    <w:p w:rsidR="00C634C2" w:rsidRPr="00FE1D18" w:rsidRDefault="00C634C2" w:rsidP="00C634C2">
      <w:pPr>
        <w:pStyle w:val="a5"/>
        <w:numPr>
          <w:ilvl w:val="0"/>
          <w:numId w:val="26"/>
        </w:numPr>
        <w:autoSpaceDE w:val="0"/>
        <w:autoSpaceDN w:val="0"/>
        <w:adjustRightInd w:val="0"/>
        <w:spacing w:after="0"/>
        <w:ind w:left="0" w:firstLine="709"/>
        <w:jc w:val="both"/>
        <w:rPr>
          <w:rFonts w:ascii="Times New Roman" w:hAnsi="Times New Roman"/>
          <w:sz w:val="24"/>
          <w:szCs w:val="24"/>
        </w:rPr>
      </w:pPr>
      <w:r w:rsidRPr="00FE1D18">
        <w:rPr>
          <w:rFonts w:ascii="Times New Roman" w:hAnsi="Times New Roman"/>
          <w:sz w:val="24"/>
          <w:szCs w:val="24"/>
        </w:rPr>
        <w:t>описание конкретных действий, направленных на минимизацию и устранение рисков нарушения антимонопольного законодательства;</w:t>
      </w:r>
    </w:p>
    <w:p w:rsidR="00C634C2" w:rsidRPr="00FE1D18" w:rsidRDefault="00C634C2" w:rsidP="00C634C2">
      <w:pPr>
        <w:pStyle w:val="a5"/>
        <w:numPr>
          <w:ilvl w:val="0"/>
          <w:numId w:val="26"/>
        </w:numPr>
        <w:autoSpaceDE w:val="0"/>
        <w:autoSpaceDN w:val="0"/>
        <w:adjustRightInd w:val="0"/>
        <w:ind w:left="0" w:firstLine="709"/>
        <w:jc w:val="both"/>
        <w:rPr>
          <w:rFonts w:ascii="Times New Roman" w:hAnsi="Times New Roman"/>
          <w:sz w:val="24"/>
          <w:szCs w:val="24"/>
        </w:rPr>
      </w:pPr>
      <w:r w:rsidRPr="00FE1D18">
        <w:rPr>
          <w:rFonts w:ascii="Times New Roman" w:hAnsi="Times New Roman"/>
          <w:sz w:val="24"/>
          <w:szCs w:val="24"/>
        </w:rPr>
        <w:t>ответственное должностное лицо (структурное подразделение);</w:t>
      </w:r>
    </w:p>
    <w:p w:rsidR="00C634C2" w:rsidRPr="00FE1D18" w:rsidRDefault="00C634C2" w:rsidP="00C634C2">
      <w:pPr>
        <w:pStyle w:val="a5"/>
        <w:numPr>
          <w:ilvl w:val="0"/>
          <w:numId w:val="26"/>
        </w:numPr>
        <w:autoSpaceDE w:val="0"/>
        <w:autoSpaceDN w:val="0"/>
        <w:adjustRightInd w:val="0"/>
        <w:ind w:left="0" w:firstLine="709"/>
        <w:jc w:val="both"/>
        <w:rPr>
          <w:rFonts w:ascii="Times New Roman" w:hAnsi="Times New Roman"/>
          <w:sz w:val="24"/>
          <w:szCs w:val="24"/>
        </w:rPr>
      </w:pPr>
      <w:r w:rsidRPr="00FE1D18">
        <w:rPr>
          <w:rFonts w:ascii="Times New Roman" w:hAnsi="Times New Roman"/>
          <w:sz w:val="24"/>
          <w:szCs w:val="24"/>
        </w:rPr>
        <w:lastRenderedPageBreak/>
        <w:t>показатели выполнения мероприятия;</w:t>
      </w:r>
    </w:p>
    <w:p w:rsidR="00C634C2" w:rsidRPr="00FE1D18" w:rsidRDefault="00C634C2" w:rsidP="00C634C2">
      <w:pPr>
        <w:pStyle w:val="a5"/>
        <w:numPr>
          <w:ilvl w:val="0"/>
          <w:numId w:val="26"/>
        </w:numPr>
        <w:autoSpaceDE w:val="0"/>
        <w:autoSpaceDN w:val="0"/>
        <w:adjustRightInd w:val="0"/>
        <w:ind w:left="0" w:firstLine="709"/>
        <w:jc w:val="both"/>
        <w:rPr>
          <w:rFonts w:ascii="Times New Roman" w:hAnsi="Times New Roman"/>
          <w:sz w:val="24"/>
          <w:szCs w:val="24"/>
        </w:rPr>
      </w:pPr>
      <w:r w:rsidRPr="00FE1D18">
        <w:rPr>
          <w:rFonts w:ascii="Times New Roman" w:hAnsi="Times New Roman"/>
          <w:sz w:val="24"/>
          <w:szCs w:val="24"/>
        </w:rPr>
        <w:t xml:space="preserve">срок исполнения мероприятия и представления отчета о достигнутых результатах главе </w:t>
      </w:r>
      <w:r>
        <w:rPr>
          <w:rFonts w:ascii="Times New Roman" w:hAnsi="Times New Roman"/>
          <w:sz w:val="24"/>
          <w:szCs w:val="24"/>
        </w:rPr>
        <w:t>Пудожского муниципального района.</w:t>
      </w:r>
    </w:p>
    <w:p w:rsidR="00C634C2" w:rsidRPr="00FE1D18" w:rsidRDefault="00C634C2" w:rsidP="00C634C2">
      <w:pPr>
        <w:pStyle w:val="a5"/>
        <w:autoSpaceDE w:val="0"/>
        <w:autoSpaceDN w:val="0"/>
        <w:adjustRightInd w:val="0"/>
        <w:ind w:left="0" w:firstLine="709"/>
        <w:jc w:val="both"/>
        <w:rPr>
          <w:rFonts w:ascii="Times New Roman" w:hAnsi="Times New Roman"/>
          <w:sz w:val="24"/>
          <w:szCs w:val="24"/>
        </w:rPr>
      </w:pPr>
    </w:p>
    <w:p w:rsidR="00C634C2" w:rsidRPr="00FE1D18" w:rsidRDefault="00C634C2" w:rsidP="00C634C2">
      <w:pPr>
        <w:pStyle w:val="a5"/>
        <w:numPr>
          <w:ilvl w:val="1"/>
          <w:numId w:val="23"/>
        </w:numPr>
        <w:autoSpaceDE w:val="0"/>
        <w:autoSpaceDN w:val="0"/>
        <w:adjustRightInd w:val="0"/>
        <w:ind w:left="0" w:firstLine="709"/>
        <w:jc w:val="both"/>
        <w:rPr>
          <w:rFonts w:ascii="Times New Roman" w:hAnsi="Times New Roman"/>
          <w:sz w:val="24"/>
          <w:szCs w:val="24"/>
        </w:rPr>
      </w:pPr>
      <w:r w:rsidRPr="00FE1D18">
        <w:rPr>
          <w:rFonts w:ascii="Times New Roman" w:hAnsi="Times New Roman"/>
          <w:sz w:val="24"/>
          <w:szCs w:val="24"/>
        </w:rPr>
        <w:t>План мероприятий («дорожная карта») по снижению рисков нарушения</w:t>
      </w:r>
      <w:r>
        <w:rPr>
          <w:rFonts w:ascii="Times New Roman" w:hAnsi="Times New Roman"/>
          <w:sz w:val="24"/>
          <w:szCs w:val="24"/>
        </w:rPr>
        <w:t xml:space="preserve"> </w:t>
      </w:r>
      <w:r w:rsidRPr="00FE1D18">
        <w:rPr>
          <w:rFonts w:ascii="Times New Roman" w:hAnsi="Times New Roman"/>
          <w:sz w:val="24"/>
          <w:szCs w:val="24"/>
        </w:rPr>
        <w:t xml:space="preserve">антимонопольного законодательства утверждается главой </w:t>
      </w:r>
      <w:r>
        <w:rPr>
          <w:rFonts w:ascii="Times New Roman" w:hAnsi="Times New Roman"/>
          <w:sz w:val="24"/>
          <w:szCs w:val="24"/>
        </w:rPr>
        <w:t>Пудожского муниципального района</w:t>
      </w:r>
      <w:r w:rsidRPr="00FE1D18">
        <w:rPr>
          <w:rFonts w:ascii="Times New Roman" w:hAnsi="Times New Roman"/>
          <w:sz w:val="24"/>
          <w:szCs w:val="24"/>
        </w:rPr>
        <w:t>.</w:t>
      </w:r>
    </w:p>
    <w:p w:rsidR="00C634C2" w:rsidRPr="00FE1D18" w:rsidRDefault="00C634C2" w:rsidP="00C634C2">
      <w:pPr>
        <w:pStyle w:val="a5"/>
        <w:numPr>
          <w:ilvl w:val="1"/>
          <w:numId w:val="23"/>
        </w:numPr>
        <w:autoSpaceDE w:val="0"/>
        <w:autoSpaceDN w:val="0"/>
        <w:adjustRightInd w:val="0"/>
        <w:ind w:left="0" w:firstLine="709"/>
        <w:jc w:val="both"/>
        <w:rPr>
          <w:rFonts w:ascii="Times New Roman" w:hAnsi="Times New Roman"/>
          <w:sz w:val="24"/>
          <w:szCs w:val="24"/>
        </w:rPr>
      </w:pPr>
      <w:r w:rsidRPr="00FE1D18">
        <w:rPr>
          <w:rFonts w:ascii="Times New Roman" w:hAnsi="Times New Roman"/>
          <w:sz w:val="24"/>
          <w:szCs w:val="24"/>
        </w:rPr>
        <w:t>Должностное лицо на постоянной основе осуществляет мониторинг выполнения</w:t>
      </w:r>
      <w:r>
        <w:rPr>
          <w:rFonts w:ascii="Times New Roman" w:hAnsi="Times New Roman"/>
          <w:sz w:val="24"/>
          <w:szCs w:val="24"/>
        </w:rPr>
        <w:t xml:space="preserve"> </w:t>
      </w:r>
      <w:r w:rsidRPr="00FE1D18">
        <w:rPr>
          <w:rFonts w:ascii="Times New Roman" w:hAnsi="Times New Roman"/>
          <w:sz w:val="24"/>
          <w:szCs w:val="24"/>
        </w:rPr>
        <w:t>мероприятий плана мероприятий («дорожной карты») пo снижению рисков нарушения</w:t>
      </w:r>
      <w:r>
        <w:rPr>
          <w:rFonts w:ascii="Times New Roman" w:hAnsi="Times New Roman"/>
          <w:sz w:val="24"/>
          <w:szCs w:val="24"/>
        </w:rPr>
        <w:t xml:space="preserve"> </w:t>
      </w:r>
      <w:r w:rsidRPr="00FE1D18">
        <w:rPr>
          <w:rFonts w:ascii="Times New Roman" w:hAnsi="Times New Roman"/>
          <w:sz w:val="24"/>
          <w:szCs w:val="24"/>
        </w:rPr>
        <w:t>антимонопольного законодательства.</w:t>
      </w:r>
    </w:p>
    <w:p w:rsidR="00C634C2" w:rsidRDefault="00C634C2" w:rsidP="00C634C2">
      <w:pPr>
        <w:pStyle w:val="a5"/>
        <w:numPr>
          <w:ilvl w:val="1"/>
          <w:numId w:val="23"/>
        </w:numPr>
        <w:autoSpaceDE w:val="0"/>
        <w:autoSpaceDN w:val="0"/>
        <w:adjustRightInd w:val="0"/>
        <w:spacing w:before="240"/>
        <w:ind w:left="0" w:firstLine="709"/>
        <w:jc w:val="both"/>
        <w:rPr>
          <w:rFonts w:ascii="Times New Roman" w:hAnsi="Times New Roman"/>
          <w:sz w:val="24"/>
          <w:szCs w:val="24"/>
        </w:rPr>
      </w:pPr>
      <w:r w:rsidRPr="00FE1D18">
        <w:rPr>
          <w:rFonts w:ascii="Times New Roman" w:hAnsi="Times New Roman"/>
          <w:sz w:val="24"/>
          <w:szCs w:val="24"/>
        </w:rPr>
        <w:t>Информация об исполнении плана мероприятий («дорожной карты») по снижению</w:t>
      </w:r>
      <w:r>
        <w:rPr>
          <w:rFonts w:ascii="Times New Roman" w:hAnsi="Times New Roman"/>
          <w:sz w:val="24"/>
          <w:szCs w:val="24"/>
        </w:rPr>
        <w:t xml:space="preserve"> </w:t>
      </w:r>
      <w:r w:rsidRPr="00FE1D18">
        <w:rPr>
          <w:rFonts w:ascii="Times New Roman" w:hAnsi="Times New Roman"/>
          <w:sz w:val="24"/>
          <w:szCs w:val="24"/>
        </w:rPr>
        <w:t>рисков нарушения антимонопольного законодательства подлежит рассмотрению</w:t>
      </w:r>
      <w:r>
        <w:rPr>
          <w:rFonts w:ascii="Times New Roman" w:hAnsi="Times New Roman"/>
          <w:sz w:val="24"/>
          <w:szCs w:val="24"/>
        </w:rPr>
        <w:t xml:space="preserve"> </w:t>
      </w:r>
      <w:r w:rsidRPr="00FE1D18">
        <w:rPr>
          <w:rFonts w:ascii="Times New Roman" w:hAnsi="Times New Roman"/>
          <w:sz w:val="24"/>
          <w:szCs w:val="24"/>
        </w:rPr>
        <w:t xml:space="preserve">главой </w:t>
      </w:r>
      <w:r>
        <w:rPr>
          <w:rFonts w:ascii="Times New Roman" w:hAnsi="Times New Roman"/>
          <w:sz w:val="24"/>
          <w:szCs w:val="24"/>
        </w:rPr>
        <w:t>Пудожского муниципального района.</w:t>
      </w:r>
    </w:p>
    <w:p w:rsidR="00C634C2" w:rsidRPr="00FE1D18" w:rsidRDefault="00C634C2" w:rsidP="00C634C2">
      <w:pPr>
        <w:pStyle w:val="a5"/>
        <w:autoSpaceDE w:val="0"/>
        <w:autoSpaceDN w:val="0"/>
        <w:adjustRightInd w:val="0"/>
        <w:spacing w:before="240"/>
        <w:ind w:left="709"/>
        <w:jc w:val="both"/>
        <w:rPr>
          <w:rFonts w:ascii="Times New Roman" w:hAnsi="Times New Roman"/>
          <w:sz w:val="24"/>
          <w:szCs w:val="24"/>
        </w:rPr>
      </w:pPr>
    </w:p>
    <w:p w:rsidR="00C634C2" w:rsidRPr="002A4305" w:rsidRDefault="00C634C2" w:rsidP="00C634C2">
      <w:pPr>
        <w:pStyle w:val="a5"/>
        <w:numPr>
          <w:ilvl w:val="0"/>
          <w:numId w:val="23"/>
        </w:numPr>
        <w:spacing w:after="0"/>
        <w:jc w:val="center"/>
        <w:rPr>
          <w:rFonts w:ascii="Times New Roman" w:hAnsi="Times New Roman"/>
          <w:b/>
          <w:caps/>
          <w:sz w:val="24"/>
          <w:szCs w:val="24"/>
        </w:rPr>
      </w:pPr>
      <w:r w:rsidRPr="00161DED">
        <w:rPr>
          <w:rFonts w:ascii="Times New Roman" w:hAnsi="Times New Roman"/>
          <w:b/>
          <w:caps/>
          <w:sz w:val="24"/>
          <w:szCs w:val="24"/>
        </w:rPr>
        <w:t>Выявление и оценка рисков</w:t>
      </w:r>
    </w:p>
    <w:p w:rsidR="00C634C2" w:rsidRPr="00CA1607" w:rsidRDefault="00C634C2" w:rsidP="00C634C2">
      <w:pPr>
        <w:pStyle w:val="a5"/>
        <w:numPr>
          <w:ilvl w:val="1"/>
          <w:numId w:val="23"/>
        </w:numPr>
        <w:spacing w:after="0"/>
        <w:ind w:left="0" w:firstLine="709"/>
        <w:jc w:val="both"/>
        <w:rPr>
          <w:rFonts w:ascii="Times New Roman" w:hAnsi="Times New Roman"/>
          <w:caps/>
          <w:sz w:val="24"/>
          <w:szCs w:val="24"/>
        </w:rPr>
      </w:pPr>
      <w:r w:rsidRPr="00CA1607">
        <w:rPr>
          <w:rFonts w:ascii="Times New Roman" w:hAnsi="Times New Roman"/>
          <w:sz w:val="24"/>
          <w:szCs w:val="24"/>
        </w:rPr>
        <w:t>В целях предупреждения, выявления рисков нарушения антимонопольного законодательства в деятельности Администрации и их последующего устранения на регулярной основе проводятся следующие мероприятия:</w:t>
      </w:r>
    </w:p>
    <w:p w:rsidR="00C634C2" w:rsidRPr="00CA1607" w:rsidRDefault="00C634C2" w:rsidP="00C634C2">
      <w:pPr>
        <w:spacing w:line="276" w:lineRule="auto"/>
        <w:ind w:firstLine="709"/>
        <w:jc w:val="both"/>
        <w:rPr>
          <w:sz w:val="24"/>
          <w:szCs w:val="24"/>
        </w:rPr>
      </w:pPr>
      <w:r w:rsidRPr="00CA1607">
        <w:rPr>
          <w:sz w:val="24"/>
          <w:szCs w:val="24"/>
        </w:rPr>
        <w:t xml:space="preserve">1) </w:t>
      </w:r>
      <w:r>
        <w:rPr>
          <w:sz w:val="24"/>
          <w:szCs w:val="24"/>
        </w:rPr>
        <w:t>Проведение а</w:t>
      </w:r>
      <w:r w:rsidRPr="00CA1607">
        <w:rPr>
          <w:sz w:val="24"/>
          <w:szCs w:val="24"/>
        </w:rPr>
        <w:t>нализ</w:t>
      </w:r>
      <w:r>
        <w:rPr>
          <w:sz w:val="24"/>
          <w:szCs w:val="24"/>
        </w:rPr>
        <w:t>а не реже одного раза в год</w:t>
      </w:r>
      <w:r w:rsidRPr="00CA1607">
        <w:rPr>
          <w:sz w:val="24"/>
          <w:szCs w:val="24"/>
        </w:rPr>
        <w:t xml:space="preserve"> выявленных нарушений антимонопольного законодательства </w:t>
      </w:r>
      <w:r>
        <w:rPr>
          <w:sz w:val="24"/>
          <w:szCs w:val="24"/>
        </w:rPr>
        <w:t>за предыдущие три года</w:t>
      </w:r>
      <w:r w:rsidRPr="00CA1607">
        <w:rPr>
          <w:sz w:val="24"/>
          <w:szCs w:val="24"/>
        </w:rPr>
        <w:t xml:space="preserve"> (наличие предостережений, предупреждений, штрафов, жалоб, возбужденных дел).</w:t>
      </w:r>
    </w:p>
    <w:p w:rsidR="00C634C2" w:rsidRPr="00CA1607" w:rsidRDefault="00C634C2" w:rsidP="00C634C2">
      <w:pPr>
        <w:spacing w:line="276" w:lineRule="auto"/>
        <w:ind w:firstLine="709"/>
        <w:jc w:val="both"/>
        <w:rPr>
          <w:sz w:val="24"/>
          <w:szCs w:val="24"/>
        </w:rPr>
      </w:pPr>
      <w:r w:rsidRPr="00CA1607">
        <w:rPr>
          <w:sz w:val="24"/>
          <w:szCs w:val="24"/>
        </w:rPr>
        <w:t>При проведении данного анализа Администрацией реализуются следующие мероприятия:</w:t>
      </w:r>
    </w:p>
    <w:p w:rsidR="00C634C2" w:rsidRPr="00CA1607" w:rsidRDefault="00C634C2" w:rsidP="00C634C2">
      <w:pPr>
        <w:pStyle w:val="a5"/>
        <w:numPr>
          <w:ilvl w:val="0"/>
          <w:numId w:val="27"/>
        </w:numPr>
        <w:spacing w:after="0"/>
        <w:ind w:left="0" w:firstLine="709"/>
        <w:jc w:val="both"/>
        <w:rPr>
          <w:rFonts w:ascii="Times New Roman" w:hAnsi="Times New Roman"/>
          <w:sz w:val="24"/>
          <w:szCs w:val="24"/>
        </w:rPr>
      </w:pPr>
      <w:r w:rsidRPr="00CA1607">
        <w:rPr>
          <w:rFonts w:ascii="Times New Roman" w:hAnsi="Times New Roman"/>
          <w:sz w:val="24"/>
          <w:szCs w:val="24"/>
        </w:rPr>
        <w:t>осуществляется сбор сведений, в том числе в подразделениях Администрации, о наличии выявленных контрольными органами нарушений антимонопольного законодательства;</w:t>
      </w:r>
    </w:p>
    <w:p w:rsidR="00C634C2" w:rsidRPr="00CA1607" w:rsidRDefault="00C634C2" w:rsidP="00C634C2">
      <w:pPr>
        <w:pStyle w:val="a5"/>
        <w:numPr>
          <w:ilvl w:val="0"/>
          <w:numId w:val="27"/>
        </w:numPr>
        <w:autoSpaceDE w:val="0"/>
        <w:autoSpaceDN w:val="0"/>
        <w:adjustRightInd w:val="0"/>
        <w:spacing w:after="0"/>
        <w:ind w:left="0" w:firstLine="709"/>
        <w:jc w:val="both"/>
        <w:rPr>
          <w:rFonts w:ascii="Times New Roman" w:hAnsi="Times New Roman"/>
          <w:sz w:val="24"/>
          <w:szCs w:val="24"/>
        </w:rPr>
      </w:pPr>
      <w:r w:rsidRPr="00CA1607">
        <w:rPr>
          <w:rFonts w:ascii="Times New Roman" w:hAnsi="Times New Roman"/>
          <w:sz w:val="24"/>
          <w:szCs w:val="24"/>
        </w:rPr>
        <w:t xml:space="preserve">составляется перечень выявленных нарушений антимонопольного законодательства, который должен содержать: указание нарушенной нормы антимонопольного законодательства, краткое изложение сути нарушения, указание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 устранению нарушения, а также о мерах, направленных </w:t>
      </w:r>
      <w:r>
        <w:rPr>
          <w:rFonts w:ascii="Times New Roman" w:hAnsi="Times New Roman"/>
          <w:sz w:val="24"/>
          <w:szCs w:val="24"/>
        </w:rPr>
        <w:t xml:space="preserve">Администрацией </w:t>
      </w:r>
      <w:r w:rsidRPr="00CA1607">
        <w:rPr>
          <w:rFonts w:ascii="Times New Roman" w:hAnsi="Times New Roman"/>
          <w:sz w:val="24"/>
          <w:szCs w:val="24"/>
        </w:rPr>
        <w:t>на недопущение повторения нарушения.</w:t>
      </w:r>
    </w:p>
    <w:p w:rsidR="00C634C2" w:rsidRPr="00CA1607" w:rsidRDefault="00C634C2" w:rsidP="00C634C2">
      <w:pPr>
        <w:spacing w:line="276" w:lineRule="auto"/>
        <w:ind w:firstLine="709"/>
        <w:jc w:val="both"/>
        <w:rPr>
          <w:sz w:val="24"/>
          <w:szCs w:val="24"/>
        </w:rPr>
      </w:pPr>
      <w:r w:rsidRPr="00CA1607">
        <w:rPr>
          <w:sz w:val="24"/>
          <w:szCs w:val="24"/>
        </w:rPr>
        <w:t xml:space="preserve">2) </w:t>
      </w:r>
      <w:r>
        <w:rPr>
          <w:sz w:val="24"/>
          <w:szCs w:val="24"/>
        </w:rPr>
        <w:t>Проведение а</w:t>
      </w:r>
      <w:r w:rsidRPr="00CA1607">
        <w:rPr>
          <w:sz w:val="24"/>
          <w:szCs w:val="24"/>
        </w:rPr>
        <w:t>нализ</w:t>
      </w:r>
      <w:r>
        <w:rPr>
          <w:sz w:val="24"/>
          <w:szCs w:val="24"/>
        </w:rPr>
        <w:t>а</w:t>
      </w:r>
      <w:r w:rsidRPr="00CA1607">
        <w:rPr>
          <w:sz w:val="24"/>
          <w:szCs w:val="24"/>
        </w:rPr>
        <w:t xml:space="preserve"> действующих </w:t>
      </w:r>
      <w:r>
        <w:rPr>
          <w:sz w:val="24"/>
          <w:szCs w:val="24"/>
        </w:rPr>
        <w:t xml:space="preserve">муниципальных </w:t>
      </w:r>
      <w:r w:rsidRPr="00CA1607">
        <w:rPr>
          <w:sz w:val="24"/>
          <w:szCs w:val="24"/>
        </w:rPr>
        <w:t>нормативных правовых актов Администрации на предмет соответствия их антимонопольному законодательству проводится не реже одного раза в год. При проведении данного анализа реализуются следующие мероприятия:</w:t>
      </w:r>
    </w:p>
    <w:p w:rsidR="00C634C2" w:rsidRPr="00CA1607" w:rsidRDefault="00C634C2" w:rsidP="00C634C2">
      <w:pPr>
        <w:pStyle w:val="a5"/>
        <w:numPr>
          <w:ilvl w:val="0"/>
          <w:numId w:val="28"/>
        </w:numPr>
        <w:spacing w:after="0"/>
        <w:ind w:left="0" w:firstLine="709"/>
        <w:jc w:val="both"/>
        <w:rPr>
          <w:rFonts w:ascii="Times New Roman" w:hAnsi="Times New Roman"/>
          <w:sz w:val="24"/>
          <w:szCs w:val="24"/>
        </w:rPr>
      </w:pPr>
      <w:r w:rsidRPr="00CA1607">
        <w:rPr>
          <w:rFonts w:ascii="Times New Roman" w:hAnsi="Times New Roman"/>
          <w:sz w:val="24"/>
          <w:szCs w:val="24"/>
        </w:rPr>
        <w:t xml:space="preserve">на официальном сайте </w:t>
      </w:r>
      <w:r w:rsidRPr="001B6441">
        <w:rPr>
          <w:rFonts w:ascii="Times New Roman" w:hAnsi="Times New Roman"/>
          <w:sz w:val="24"/>
          <w:szCs w:val="24"/>
        </w:rPr>
        <w:t>Администрации</w:t>
      </w:r>
      <w:r w:rsidRPr="00CA1607">
        <w:rPr>
          <w:rFonts w:ascii="Times New Roman" w:hAnsi="Times New Roman"/>
          <w:sz w:val="24"/>
          <w:szCs w:val="24"/>
        </w:rPr>
        <w:t xml:space="preserve">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w:t>
      </w:r>
      <w:r>
        <w:rPr>
          <w:rFonts w:ascii="Times New Roman" w:hAnsi="Times New Roman"/>
          <w:sz w:val="24"/>
          <w:szCs w:val="24"/>
        </w:rPr>
        <w:t xml:space="preserve">муниципальных </w:t>
      </w:r>
      <w:r w:rsidRPr="00CA1607">
        <w:rPr>
          <w:rFonts w:ascii="Times New Roman" w:hAnsi="Times New Roman"/>
          <w:sz w:val="24"/>
          <w:szCs w:val="24"/>
        </w:rPr>
        <w:t>нормативных правовых актов Администрации;</w:t>
      </w:r>
    </w:p>
    <w:p w:rsidR="00C634C2" w:rsidRPr="00CA1607" w:rsidRDefault="00C634C2" w:rsidP="00C634C2">
      <w:pPr>
        <w:pStyle w:val="a5"/>
        <w:numPr>
          <w:ilvl w:val="0"/>
          <w:numId w:val="28"/>
        </w:numPr>
        <w:spacing w:after="0"/>
        <w:ind w:left="0" w:firstLine="709"/>
        <w:jc w:val="both"/>
        <w:rPr>
          <w:rFonts w:ascii="Times New Roman" w:hAnsi="Times New Roman"/>
          <w:sz w:val="24"/>
          <w:szCs w:val="24"/>
        </w:rPr>
      </w:pPr>
      <w:r w:rsidRPr="00CA1607">
        <w:rPr>
          <w:rFonts w:ascii="Times New Roman" w:hAnsi="Times New Roman"/>
          <w:sz w:val="24"/>
          <w:szCs w:val="24"/>
        </w:rPr>
        <w:t>осуществляется сбор и анализ представленных замечаний и предложений;</w:t>
      </w:r>
    </w:p>
    <w:p w:rsidR="00C634C2" w:rsidRPr="00CA1607" w:rsidRDefault="00C634C2" w:rsidP="00C634C2">
      <w:pPr>
        <w:pStyle w:val="a5"/>
        <w:numPr>
          <w:ilvl w:val="0"/>
          <w:numId w:val="28"/>
        </w:numPr>
        <w:spacing w:after="0"/>
        <w:ind w:left="0" w:firstLine="709"/>
        <w:jc w:val="both"/>
        <w:rPr>
          <w:rFonts w:ascii="Times New Roman" w:hAnsi="Times New Roman"/>
          <w:sz w:val="24"/>
          <w:szCs w:val="24"/>
        </w:rPr>
      </w:pPr>
      <w:r w:rsidRPr="00CA1607">
        <w:rPr>
          <w:rFonts w:ascii="Times New Roman" w:hAnsi="Times New Roman"/>
          <w:sz w:val="24"/>
          <w:szCs w:val="24"/>
        </w:rPr>
        <w:t xml:space="preserve">представление главе аналитической записки с обоснованием целесообразности (нецелесообразности) внесения изменений в </w:t>
      </w:r>
      <w:r>
        <w:rPr>
          <w:rFonts w:ascii="Times New Roman" w:hAnsi="Times New Roman"/>
          <w:sz w:val="24"/>
          <w:szCs w:val="24"/>
        </w:rPr>
        <w:t xml:space="preserve">муниципальные </w:t>
      </w:r>
      <w:r w:rsidRPr="00CA1607">
        <w:rPr>
          <w:rFonts w:ascii="Times New Roman" w:hAnsi="Times New Roman"/>
          <w:sz w:val="24"/>
          <w:szCs w:val="24"/>
        </w:rPr>
        <w:t>нормативные правовые акты Администрации.</w:t>
      </w:r>
    </w:p>
    <w:p w:rsidR="00C634C2" w:rsidRPr="00CA1607" w:rsidRDefault="00C634C2" w:rsidP="00C634C2">
      <w:pPr>
        <w:spacing w:line="276" w:lineRule="auto"/>
        <w:ind w:firstLine="709"/>
        <w:jc w:val="both"/>
        <w:rPr>
          <w:sz w:val="24"/>
          <w:szCs w:val="24"/>
        </w:rPr>
      </w:pPr>
      <w:r w:rsidRPr="00CA1607">
        <w:rPr>
          <w:sz w:val="24"/>
          <w:szCs w:val="24"/>
        </w:rPr>
        <w:lastRenderedPageBreak/>
        <w:t xml:space="preserve">3) проведение анализа проектов </w:t>
      </w:r>
      <w:r>
        <w:rPr>
          <w:sz w:val="24"/>
          <w:szCs w:val="24"/>
        </w:rPr>
        <w:t xml:space="preserve">муниципальных </w:t>
      </w:r>
      <w:r w:rsidRPr="00CA1607">
        <w:rPr>
          <w:sz w:val="24"/>
          <w:szCs w:val="24"/>
        </w:rPr>
        <w:t>нормативных правовых актов Администрации на предмет соответствия их антимонопольному законодательству. При проведении данного анализа реализуются следующие мероприятия:</w:t>
      </w:r>
    </w:p>
    <w:p w:rsidR="00C634C2" w:rsidRPr="00CA1607" w:rsidRDefault="00C634C2" w:rsidP="00C634C2">
      <w:pPr>
        <w:pStyle w:val="a5"/>
        <w:numPr>
          <w:ilvl w:val="0"/>
          <w:numId w:val="29"/>
        </w:numPr>
        <w:spacing w:after="0"/>
        <w:ind w:left="0" w:firstLine="709"/>
        <w:jc w:val="both"/>
        <w:rPr>
          <w:rFonts w:ascii="Times New Roman" w:hAnsi="Times New Roman"/>
          <w:sz w:val="24"/>
          <w:szCs w:val="24"/>
        </w:rPr>
      </w:pPr>
      <w:r w:rsidRPr="00CA1607">
        <w:rPr>
          <w:rFonts w:ascii="Times New Roman" w:hAnsi="Times New Roman"/>
          <w:sz w:val="24"/>
          <w:szCs w:val="24"/>
        </w:rPr>
        <w:t xml:space="preserve">проекты </w:t>
      </w:r>
      <w:r>
        <w:rPr>
          <w:rFonts w:ascii="Times New Roman" w:hAnsi="Times New Roman"/>
          <w:sz w:val="24"/>
          <w:szCs w:val="24"/>
        </w:rPr>
        <w:t xml:space="preserve">муниципальных </w:t>
      </w:r>
      <w:r w:rsidRPr="00CA1607">
        <w:rPr>
          <w:rFonts w:ascii="Times New Roman" w:hAnsi="Times New Roman"/>
          <w:sz w:val="24"/>
          <w:szCs w:val="24"/>
        </w:rPr>
        <w:t xml:space="preserve">нормативных правовых актов Администрации вместе с пояснительными записками размещаются разработчиком </w:t>
      </w:r>
      <w:r>
        <w:rPr>
          <w:rFonts w:ascii="Times New Roman" w:hAnsi="Times New Roman"/>
          <w:sz w:val="24"/>
          <w:szCs w:val="24"/>
        </w:rPr>
        <w:t xml:space="preserve">муниципального </w:t>
      </w:r>
      <w:r w:rsidRPr="00CA1607">
        <w:rPr>
          <w:rFonts w:ascii="Times New Roman" w:hAnsi="Times New Roman"/>
          <w:sz w:val="24"/>
          <w:szCs w:val="24"/>
        </w:rPr>
        <w:t xml:space="preserve">нормативного правового акта на официальном сайте </w:t>
      </w:r>
      <w:r w:rsidRPr="001B6441">
        <w:rPr>
          <w:rFonts w:ascii="Times New Roman" w:hAnsi="Times New Roman"/>
          <w:sz w:val="24"/>
          <w:szCs w:val="24"/>
        </w:rPr>
        <w:t>Администрации</w:t>
      </w:r>
      <w:r w:rsidRPr="00CA1607">
        <w:rPr>
          <w:rFonts w:ascii="Times New Roman" w:hAnsi="Times New Roman"/>
          <w:sz w:val="24"/>
          <w:szCs w:val="24"/>
        </w:rPr>
        <w:t xml:space="preserve"> в сети Интернет в свободном доступе;</w:t>
      </w:r>
    </w:p>
    <w:p w:rsidR="00C634C2" w:rsidRPr="00CA1607" w:rsidRDefault="00C634C2" w:rsidP="00C634C2">
      <w:pPr>
        <w:pStyle w:val="a5"/>
        <w:numPr>
          <w:ilvl w:val="0"/>
          <w:numId w:val="29"/>
        </w:numPr>
        <w:spacing w:after="0"/>
        <w:ind w:left="0" w:firstLine="709"/>
        <w:jc w:val="both"/>
        <w:rPr>
          <w:rFonts w:ascii="Times New Roman" w:hAnsi="Times New Roman"/>
          <w:sz w:val="24"/>
          <w:szCs w:val="24"/>
        </w:rPr>
      </w:pPr>
      <w:r w:rsidRPr="00CA1607">
        <w:rPr>
          <w:rFonts w:ascii="Times New Roman" w:hAnsi="Times New Roman"/>
          <w:sz w:val="24"/>
          <w:szCs w:val="24"/>
        </w:rPr>
        <w:t xml:space="preserve">разработчиком </w:t>
      </w:r>
      <w:r>
        <w:rPr>
          <w:rFonts w:ascii="Times New Roman" w:hAnsi="Times New Roman"/>
          <w:sz w:val="24"/>
          <w:szCs w:val="24"/>
        </w:rPr>
        <w:t xml:space="preserve">муниципального </w:t>
      </w:r>
      <w:r w:rsidRPr="00CA1607">
        <w:rPr>
          <w:rFonts w:ascii="Times New Roman" w:hAnsi="Times New Roman"/>
          <w:sz w:val="24"/>
          <w:szCs w:val="24"/>
        </w:rPr>
        <w:t>нормативного правового акта осуществляется сбор и анализ поступивших предложений и замечаний.</w:t>
      </w:r>
    </w:p>
    <w:p w:rsidR="00C634C2" w:rsidRPr="00CA1607" w:rsidRDefault="00C634C2" w:rsidP="00C634C2">
      <w:pPr>
        <w:spacing w:line="276" w:lineRule="auto"/>
        <w:ind w:firstLine="709"/>
        <w:jc w:val="both"/>
        <w:rPr>
          <w:sz w:val="24"/>
          <w:szCs w:val="24"/>
        </w:rPr>
      </w:pPr>
      <w:r w:rsidRPr="00CA1607">
        <w:rPr>
          <w:sz w:val="24"/>
          <w:szCs w:val="24"/>
        </w:rPr>
        <w:t xml:space="preserve">По итогам рассмотрения полученных предложений и замечаний по проекту </w:t>
      </w:r>
      <w:r>
        <w:rPr>
          <w:sz w:val="24"/>
          <w:szCs w:val="24"/>
        </w:rPr>
        <w:t xml:space="preserve">муниципального </w:t>
      </w:r>
      <w:r w:rsidRPr="00CA1607">
        <w:rPr>
          <w:sz w:val="24"/>
          <w:szCs w:val="24"/>
        </w:rPr>
        <w:t>нормативного правового акта Администрацией подготавливается справка о выявлении (отсутствии) в проекте нормативного правового акта Администрации положений, противоречащих антимонопольному законодательству.</w:t>
      </w:r>
    </w:p>
    <w:p w:rsidR="00C634C2" w:rsidRPr="00CA1607" w:rsidRDefault="00C634C2" w:rsidP="00C634C2">
      <w:pPr>
        <w:spacing w:line="276" w:lineRule="auto"/>
        <w:ind w:firstLine="709"/>
        <w:jc w:val="both"/>
        <w:rPr>
          <w:sz w:val="24"/>
          <w:szCs w:val="24"/>
        </w:rPr>
      </w:pPr>
      <w:r w:rsidRPr="00CA1607">
        <w:rPr>
          <w:sz w:val="24"/>
          <w:szCs w:val="24"/>
        </w:rPr>
        <w:t>4)  Организация систематического обучения муниципальных служащих и работников Администрации. Методы и формы проведения обучения определяются органом власти самостоятельно (лекции, семинары, тренинги, дистанционное обучение).</w:t>
      </w:r>
    </w:p>
    <w:p w:rsidR="00C634C2" w:rsidRPr="00CA1607" w:rsidRDefault="00C634C2" w:rsidP="00C634C2">
      <w:pPr>
        <w:spacing w:line="276" w:lineRule="auto"/>
        <w:ind w:firstLine="709"/>
        <w:jc w:val="both"/>
        <w:rPr>
          <w:sz w:val="24"/>
          <w:szCs w:val="24"/>
        </w:rPr>
      </w:pPr>
      <w:r w:rsidRPr="00CA1607">
        <w:rPr>
          <w:sz w:val="24"/>
          <w:szCs w:val="24"/>
        </w:rPr>
        <w:t>5) Организация ознакомления муниципальных гражданских служащих и работников Администрации с организацией антимонопольного комплаенса в Администрации.</w:t>
      </w:r>
    </w:p>
    <w:p w:rsidR="00C634C2" w:rsidRPr="00150419" w:rsidRDefault="00C634C2" w:rsidP="00C634C2">
      <w:pPr>
        <w:pStyle w:val="a5"/>
        <w:numPr>
          <w:ilvl w:val="1"/>
          <w:numId w:val="23"/>
        </w:numPr>
        <w:spacing w:after="0"/>
        <w:ind w:left="0" w:firstLine="709"/>
        <w:rPr>
          <w:rFonts w:ascii="Times New Roman" w:hAnsi="Times New Roman"/>
          <w:caps/>
          <w:sz w:val="24"/>
          <w:szCs w:val="24"/>
        </w:rPr>
      </w:pPr>
      <w:r>
        <w:rPr>
          <w:rFonts w:ascii="Times New Roman" w:hAnsi="Times New Roman"/>
          <w:sz w:val="24"/>
          <w:szCs w:val="24"/>
        </w:rPr>
        <w:t>Выявляем</w:t>
      </w:r>
      <w:r w:rsidRPr="00CA1607">
        <w:rPr>
          <w:rFonts w:ascii="Times New Roman" w:hAnsi="Times New Roman"/>
          <w:sz w:val="24"/>
          <w:szCs w:val="24"/>
        </w:rPr>
        <w:t xml:space="preserve">ые риски нарушения антимонопольного законодательства распределяются </w:t>
      </w:r>
      <w:r>
        <w:rPr>
          <w:rFonts w:ascii="Times New Roman" w:hAnsi="Times New Roman"/>
          <w:sz w:val="24"/>
          <w:szCs w:val="24"/>
        </w:rPr>
        <w:t xml:space="preserve">уполномоченным органом (должностным лицом) </w:t>
      </w:r>
      <w:r w:rsidRPr="00CA1607">
        <w:rPr>
          <w:rFonts w:ascii="Times New Roman" w:hAnsi="Times New Roman"/>
          <w:sz w:val="24"/>
          <w:szCs w:val="24"/>
        </w:rPr>
        <w:t>по уровням согласно приложению</w:t>
      </w:r>
      <w:r>
        <w:rPr>
          <w:rFonts w:ascii="Times New Roman" w:hAnsi="Times New Roman"/>
          <w:sz w:val="24"/>
          <w:szCs w:val="24"/>
        </w:rPr>
        <w:t xml:space="preserve"> № 1</w:t>
      </w:r>
      <w:r w:rsidRPr="00CA1607">
        <w:rPr>
          <w:rFonts w:ascii="Times New Roman" w:hAnsi="Times New Roman"/>
          <w:sz w:val="24"/>
          <w:szCs w:val="24"/>
        </w:rPr>
        <w:t>, к настоящему Положению.</w:t>
      </w:r>
    </w:p>
    <w:p w:rsidR="00C634C2" w:rsidRPr="00CA1607" w:rsidRDefault="00C634C2" w:rsidP="00C634C2">
      <w:pPr>
        <w:pStyle w:val="a5"/>
        <w:spacing w:after="0"/>
        <w:ind w:left="709"/>
        <w:rPr>
          <w:rFonts w:ascii="Times New Roman" w:hAnsi="Times New Roman"/>
          <w:caps/>
          <w:sz w:val="24"/>
          <w:szCs w:val="24"/>
        </w:rPr>
      </w:pPr>
    </w:p>
    <w:p w:rsidR="00C634C2" w:rsidRPr="002A4305" w:rsidRDefault="00C634C2" w:rsidP="00C634C2">
      <w:pPr>
        <w:pStyle w:val="a5"/>
        <w:numPr>
          <w:ilvl w:val="0"/>
          <w:numId w:val="23"/>
        </w:numPr>
        <w:jc w:val="center"/>
        <w:rPr>
          <w:rFonts w:ascii="Times New Roman" w:hAnsi="Times New Roman"/>
          <w:b/>
          <w:caps/>
          <w:sz w:val="24"/>
          <w:szCs w:val="24"/>
        </w:rPr>
      </w:pPr>
      <w:r w:rsidRPr="00150419">
        <w:rPr>
          <w:rFonts w:ascii="Times New Roman" w:hAnsi="Times New Roman"/>
          <w:b/>
          <w:caps/>
          <w:sz w:val="24"/>
          <w:szCs w:val="24"/>
        </w:rPr>
        <w:t>Доклад об антимонопольном комплаенсе</w:t>
      </w:r>
    </w:p>
    <w:p w:rsidR="00C634C2" w:rsidRPr="00150419" w:rsidRDefault="00C634C2" w:rsidP="00C634C2">
      <w:pPr>
        <w:pStyle w:val="a5"/>
        <w:numPr>
          <w:ilvl w:val="1"/>
          <w:numId w:val="23"/>
        </w:numPr>
        <w:ind w:left="0" w:firstLine="709"/>
        <w:jc w:val="both"/>
        <w:rPr>
          <w:rFonts w:ascii="Times New Roman" w:hAnsi="Times New Roman"/>
          <w:caps/>
          <w:sz w:val="24"/>
          <w:szCs w:val="24"/>
        </w:rPr>
      </w:pPr>
      <w:r w:rsidRPr="00150419">
        <w:rPr>
          <w:rFonts w:ascii="Times New Roman" w:hAnsi="Times New Roman"/>
          <w:sz w:val="24"/>
          <w:szCs w:val="24"/>
        </w:rPr>
        <w:t>Доклад об антимонопольном комплаенсе должен содержать:</w:t>
      </w:r>
    </w:p>
    <w:p w:rsidR="00C634C2" w:rsidRPr="00150419" w:rsidRDefault="00C634C2" w:rsidP="00C634C2">
      <w:pPr>
        <w:pStyle w:val="a5"/>
        <w:numPr>
          <w:ilvl w:val="0"/>
          <w:numId w:val="30"/>
        </w:numPr>
        <w:ind w:left="0" w:firstLine="709"/>
        <w:jc w:val="both"/>
        <w:rPr>
          <w:rFonts w:ascii="Times New Roman" w:hAnsi="Times New Roman"/>
          <w:sz w:val="24"/>
          <w:szCs w:val="24"/>
        </w:rPr>
      </w:pPr>
      <w:r w:rsidRPr="00150419">
        <w:rPr>
          <w:rFonts w:ascii="Times New Roman" w:hAnsi="Times New Roman"/>
          <w:sz w:val="24"/>
          <w:szCs w:val="24"/>
        </w:rPr>
        <w:t>информацию о результатах мероприятий, указанных в пункте 7 настоящего Положения, проводимых в целях выявления и оценки рисков нарушения антимонопольного законодательства;</w:t>
      </w:r>
    </w:p>
    <w:p w:rsidR="00C634C2" w:rsidRPr="00150419" w:rsidRDefault="00C634C2" w:rsidP="00C634C2">
      <w:pPr>
        <w:pStyle w:val="a5"/>
        <w:numPr>
          <w:ilvl w:val="0"/>
          <w:numId w:val="30"/>
        </w:numPr>
        <w:ind w:left="0" w:firstLine="709"/>
        <w:jc w:val="both"/>
        <w:rPr>
          <w:rFonts w:ascii="Times New Roman" w:hAnsi="Times New Roman"/>
          <w:sz w:val="24"/>
          <w:szCs w:val="24"/>
        </w:rPr>
      </w:pPr>
      <w:r w:rsidRPr="00150419">
        <w:rPr>
          <w:rFonts w:ascii="Times New Roman" w:hAnsi="Times New Roman"/>
          <w:sz w:val="24"/>
          <w:szCs w:val="24"/>
        </w:rPr>
        <w:t>оценку эффективности антимонопольного комплаенса Администрации.</w:t>
      </w:r>
    </w:p>
    <w:p w:rsidR="00C634C2" w:rsidRPr="00150419" w:rsidRDefault="00C634C2" w:rsidP="00C634C2">
      <w:pPr>
        <w:pStyle w:val="a5"/>
        <w:numPr>
          <w:ilvl w:val="1"/>
          <w:numId w:val="23"/>
        </w:numPr>
        <w:ind w:left="0" w:firstLine="709"/>
        <w:jc w:val="both"/>
        <w:rPr>
          <w:rFonts w:ascii="Times New Roman" w:hAnsi="Times New Roman"/>
          <w:caps/>
          <w:sz w:val="24"/>
          <w:szCs w:val="24"/>
        </w:rPr>
      </w:pPr>
      <w:r w:rsidRPr="00150419">
        <w:rPr>
          <w:rFonts w:ascii="Times New Roman" w:hAnsi="Times New Roman"/>
          <w:sz w:val="24"/>
          <w:szCs w:val="24"/>
        </w:rPr>
        <w:t>Доклад об антимонопольном</w:t>
      </w:r>
      <w:r>
        <w:rPr>
          <w:rFonts w:ascii="Times New Roman" w:hAnsi="Times New Roman"/>
          <w:sz w:val="24"/>
          <w:szCs w:val="24"/>
        </w:rPr>
        <w:t xml:space="preserve"> комплаенсе предоставляется на утверждение </w:t>
      </w:r>
      <w:r w:rsidRPr="00150419">
        <w:rPr>
          <w:rFonts w:ascii="Times New Roman" w:hAnsi="Times New Roman"/>
          <w:sz w:val="24"/>
          <w:szCs w:val="24"/>
        </w:rPr>
        <w:t>в рабочую группу по содействию развитию конкуренции на территории Пудожского муниципального района.</w:t>
      </w:r>
    </w:p>
    <w:p w:rsidR="00C634C2" w:rsidRPr="00150419" w:rsidRDefault="00C634C2" w:rsidP="00C634C2">
      <w:pPr>
        <w:pStyle w:val="a5"/>
        <w:numPr>
          <w:ilvl w:val="1"/>
          <w:numId w:val="23"/>
        </w:numPr>
        <w:ind w:left="0" w:firstLine="709"/>
        <w:jc w:val="both"/>
        <w:rPr>
          <w:rFonts w:ascii="Times New Roman" w:hAnsi="Times New Roman"/>
          <w:caps/>
          <w:sz w:val="24"/>
          <w:szCs w:val="24"/>
        </w:rPr>
      </w:pPr>
      <w:r w:rsidRPr="00150419">
        <w:rPr>
          <w:rFonts w:ascii="Times New Roman" w:hAnsi="Times New Roman"/>
          <w:sz w:val="24"/>
          <w:szCs w:val="24"/>
        </w:rPr>
        <w:t>Доклад об антимонопо</w:t>
      </w:r>
      <w:r>
        <w:rPr>
          <w:rFonts w:ascii="Times New Roman" w:hAnsi="Times New Roman"/>
          <w:sz w:val="24"/>
          <w:szCs w:val="24"/>
        </w:rPr>
        <w:t>льном комплаенсе Администрации не реже одного раза в год</w:t>
      </w:r>
      <w:r w:rsidRPr="00150419">
        <w:rPr>
          <w:rFonts w:ascii="Times New Roman" w:hAnsi="Times New Roman"/>
          <w:sz w:val="24"/>
          <w:szCs w:val="24"/>
        </w:rPr>
        <w:t>, до 1 февраля года, следующего за отчетным, представляется в Уполномоченный орган по содействию развитию конкуренции в Республике Карелия</w:t>
      </w:r>
    </w:p>
    <w:p w:rsidR="00C634C2" w:rsidRDefault="00C634C2" w:rsidP="00C634C2">
      <w:pPr>
        <w:ind w:firstLine="708"/>
        <w:jc w:val="both"/>
        <w:rPr>
          <w:sz w:val="24"/>
          <w:szCs w:val="24"/>
        </w:rPr>
      </w:pPr>
    </w:p>
    <w:p w:rsidR="00C634C2" w:rsidRPr="00DF4390" w:rsidRDefault="00C634C2" w:rsidP="00C634C2">
      <w:pPr>
        <w:pStyle w:val="pc"/>
        <w:numPr>
          <w:ilvl w:val="0"/>
          <w:numId w:val="23"/>
        </w:numPr>
        <w:shd w:val="clear" w:color="auto" w:fill="FFFFFF"/>
        <w:spacing w:before="0" w:beforeAutospacing="0" w:after="0" w:afterAutospacing="0"/>
        <w:jc w:val="center"/>
        <w:textAlignment w:val="baseline"/>
        <w:rPr>
          <w:b/>
          <w:bCs/>
          <w:caps/>
          <w:color w:val="222222"/>
        </w:rPr>
      </w:pPr>
      <w:r w:rsidRPr="00DF4390">
        <w:rPr>
          <w:b/>
          <w:bCs/>
          <w:caps/>
          <w:color w:val="222222"/>
        </w:rPr>
        <w:t xml:space="preserve">Методика расчета КПЭ для </w:t>
      </w:r>
    </w:p>
    <w:p w:rsidR="00C634C2" w:rsidRDefault="00C634C2" w:rsidP="00C634C2">
      <w:pPr>
        <w:pStyle w:val="pc"/>
        <w:shd w:val="clear" w:color="auto" w:fill="FFFFFF"/>
        <w:spacing w:before="0" w:beforeAutospacing="0" w:after="0" w:afterAutospacing="0" w:line="276" w:lineRule="auto"/>
        <w:jc w:val="center"/>
        <w:textAlignment w:val="baseline"/>
        <w:rPr>
          <w:b/>
          <w:bCs/>
          <w:caps/>
          <w:color w:val="222222"/>
        </w:rPr>
      </w:pPr>
      <w:r w:rsidRPr="00DF4390">
        <w:rPr>
          <w:b/>
          <w:caps/>
          <w:color w:val="222222"/>
        </w:rPr>
        <w:t>администрации Пудожского муниципального района</w:t>
      </w:r>
      <w:r w:rsidRPr="00DF4390">
        <w:rPr>
          <w:b/>
          <w:bCs/>
          <w:caps/>
          <w:color w:val="222222"/>
        </w:rPr>
        <w:t>в целом</w:t>
      </w:r>
    </w:p>
    <w:p w:rsidR="00C634C2" w:rsidRDefault="00C634C2" w:rsidP="00C634C2">
      <w:pPr>
        <w:pStyle w:val="ad"/>
        <w:numPr>
          <w:ilvl w:val="1"/>
          <w:numId w:val="23"/>
        </w:numPr>
        <w:shd w:val="clear" w:color="auto" w:fill="FFFFFF"/>
        <w:spacing w:before="0" w:beforeAutospacing="0" w:after="0" w:afterAutospacing="0" w:line="276" w:lineRule="auto"/>
        <w:ind w:left="0" w:firstLine="709"/>
        <w:jc w:val="both"/>
        <w:textAlignment w:val="baseline"/>
        <w:rPr>
          <w:color w:val="222222"/>
        </w:rPr>
      </w:pPr>
      <w:r w:rsidRPr="00B933E4">
        <w:rPr>
          <w:color w:val="222222"/>
        </w:rPr>
        <w:t xml:space="preserve">Ключевыми показателями эффективности антимонопольного комплаенса для </w:t>
      </w:r>
      <w:r>
        <w:rPr>
          <w:color w:val="222222"/>
        </w:rPr>
        <w:t>Администрации Пудожского муниципального района</w:t>
      </w:r>
      <w:r w:rsidRPr="00B933E4">
        <w:rPr>
          <w:color w:val="222222"/>
        </w:rPr>
        <w:t xml:space="preserve"> в целом являются</w:t>
      </w:r>
      <w:r>
        <w:rPr>
          <w:color w:val="222222"/>
        </w:rPr>
        <w:t>:</w:t>
      </w:r>
    </w:p>
    <w:p w:rsidR="00C634C2" w:rsidRPr="007E542A" w:rsidRDefault="00C634C2" w:rsidP="00C634C2">
      <w:pPr>
        <w:pStyle w:val="ConsPlusNormal"/>
        <w:spacing w:before="220"/>
        <w:ind w:firstLine="540"/>
        <w:jc w:val="both"/>
        <w:rPr>
          <w:rFonts w:ascii="Times New Roman" w:hAnsi="Times New Roman" w:cs="Times New Roman"/>
          <w:sz w:val="24"/>
          <w:szCs w:val="24"/>
        </w:rPr>
      </w:pPr>
      <w:r>
        <w:rPr>
          <w:color w:val="222222"/>
        </w:rPr>
        <w:t xml:space="preserve">   </w:t>
      </w:r>
      <w:r w:rsidRPr="001B6441">
        <w:rPr>
          <w:rFonts w:ascii="Times New Roman" w:hAnsi="Times New Roman" w:cs="Times New Roman"/>
          <w:color w:val="222222"/>
          <w:sz w:val="24"/>
          <w:szCs w:val="24"/>
        </w:rPr>
        <w:t xml:space="preserve">а) </w:t>
      </w:r>
      <w:r w:rsidRPr="001B6441">
        <w:rPr>
          <w:rFonts w:ascii="Times New Roman" w:hAnsi="Times New Roman" w:cs="Times New Roman"/>
          <w:sz w:val="24"/>
          <w:szCs w:val="24"/>
        </w:rPr>
        <w:t xml:space="preserve">коэффициент снижения количества нарушений антимонопольного законодательства со </w:t>
      </w:r>
      <w:r w:rsidRPr="007E542A">
        <w:rPr>
          <w:rFonts w:ascii="Times New Roman" w:hAnsi="Times New Roman" w:cs="Times New Roman"/>
          <w:sz w:val="24"/>
          <w:szCs w:val="24"/>
        </w:rPr>
        <w:t xml:space="preserve">стороны </w:t>
      </w:r>
      <w:r w:rsidRPr="007E542A">
        <w:rPr>
          <w:rFonts w:ascii="Times New Roman" w:hAnsi="Times New Roman" w:cs="Times New Roman"/>
          <w:color w:val="222222"/>
          <w:sz w:val="24"/>
          <w:szCs w:val="24"/>
        </w:rPr>
        <w:t xml:space="preserve">Администрации Пудожского муниципального района </w:t>
      </w:r>
      <w:r w:rsidRPr="007E542A">
        <w:rPr>
          <w:rFonts w:ascii="Times New Roman" w:hAnsi="Times New Roman" w:cs="Times New Roman"/>
          <w:sz w:val="24"/>
          <w:szCs w:val="24"/>
        </w:rPr>
        <w:t>за последние три года;</w:t>
      </w:r>
    </w:p>
    <w:p w:rsidR="00C634C2" w:rsidRPr="007E542A" w:rsidRDefault="00C634C2" w:rsidP="00C634C2">
      <w:pPr>
        <w:pStyle w:val="ConsPlusNormal"/>
        <w:spacing w:before="220"/>
        <w:ind w:firstLine="540"/>
        <w:jc w:val="both"/>
        <w:rPr>
          <w:rFonts w:ascii="Times New Roman" w:hAnsi="Times New Roman" w:cs="Times New Roman"/>
          <w:sz w:val="24"/>
          <w:szCs w:val="24"/>
        </w:rPr>
      </w:pPr>
      <w:r w:rsidRPr="007E542A">
        <w:rPr>
          <w:rFonts w:ascii="Times New Roman" w:hAnsi="Times New Roman" w:cs="Times New Roman"/>
          <w:color w:val="222222"/>
          <w:sz w:val="24"/>
          <w:szCs w:val="24"/>
        </w:rPr>
        <w:t xml:space="preserve"> б) </w:t>
      </w:r>
      <w:r w:rsidRPr="007E542A">
        <w:rPr>
          <w:rFonts w:ascii="Times New Roman" w:hAnsi="Times New Roman" w:cs="Times New Roman"/>
          <w:sz w:val="24"/>
          <w:szCs w:val="24"/>
        </w:rPr>
        <w:t>коэффициент эффективности выявления рисков нарушения антимонопольного</w:t>
      </w:r>
      <w:r w:rsidRPr="001B6441">
        <w:rPr>
          <w:rFonts w:ascii="Times New Roman" w:hAnsi="Times New Roman" w:cs="Times New Roman"/>
          <w:sz w:val="24"/>
          <w:szCs w:val="24"/>
        </w:rPr>
        <w:t xml:space="preserve"> законодательства в проектах </w:t>
      </w:r>
      <w:r>
        <w:rPr>
          <w:rFonts w:ascii="Times New Roman" w:hAnsi="Times New Roman" w:cs="Times New Roman"/>
          <w:sz w:val="24"/>
          <w:szCs w:val="24"/>
        </w:rPr>
        <w:t xml:space="preserve">муниципальных </w:t>
      </w:r>
      <w:r w:rsidRPr="001B6441">
        <w:rPr>
          <w:rFonts w:ascii="Times New Roman" w:hAnsi="Times New Roman" w:cs="Times New Roman"/>
          <w:sz w:val="24"/>
          <w:szCs w:val="24"/>
        </w:rPr>
        <w:t xml:space="preserve">нормативных правовых актов </w:t>
      </w:r>
      <w:r w:rsidRPr="007E542A">
        <w:rPr>
          <w:rFonts w:ascii="Times New Roman" w:hAnsi="Times New Roman" w:cs="Times New Roman"/>
          <w:color w:val="222222"/>
          <w:sz w:val="24"/>
          <w:szCs w:val="24"/>
        </w:rPr>
        <w:t>Администрации Пудожского муниципального района</w:t>
      </w:r>
      <w:r w:rsidRPr="007E542A">
        <w:rPr>
          <w:rFonts w:ascii="Times New Roman" w:hAnsi="Times New Roman" w:cs="Times New Roman"/>
          <w:sz w:val="24"/>
          <w:szCs w:val="24"/>
        </w:rPr>
        <w:t>;</w:t>
      </w:r>
    </w:p>
    <w:p w:rsidR="00C634C2" w:rsidRDefault="00C634C2" w:rsidP="00C634C2">
      <w:pPr>
        <w:pStyle w:val="ad"/>
        <w:shd w:val="clear" w:color="auto" w:fill="FFFFFF"/>
        <w:spacing w:before="0" w:beforeAutospacing="0" w:after="0" w:afterAutospacing="0"/>
        <w:ind w:firstLine="709"/>
        <w:jc w:val="both"/>
        <w:textAlignment w:val="baseline"/>
        <w:rPr>
          <w:color w:val="222222"/>
        </w:rPr>
      </w:pPr>
      <w:r w:rsidRPr="00B933E4">
        <w:rPr>
          <w:color w:val="222222"/>
        </w:rPr>
        <w:t xml:space="preserve">в) </w:t>
      </w:r>
      <w:r>
        <w:t xml:space="preserve">коэффициент эффективности выявления нарушений антимонопольного законодательства в муниципальных нормативных правовых актах </w:t>
      </w:r>
      <w:r>
        <w:rPr>
          <w:color w:val="222222"/>
        </w:rPr>
        <w:t>Администрации Пудожского муниципального района.</w:t>
      </w:r>
    </w:p>
    <w:p w:rsidR="00C634C2" w:rsidRPr="001B6441" w:rsidRDefault="00C634C2" w:rsidP="00C634C2">
      <w:pPr>
        <w:pStyle w:val="ad"/>
        <w:shd w:val="clear" w:color="auto" w:fill="FFFFFF"/>
        <w:spacing w:before="0" w:beforeAutospacing="0" w:after="0" w:afterAutospacing="0"/>
        <w:ind w:firstLine="709"/>
        <w:jc w:val="both"/>
        <w:textAlignment w:val="baseline"/>
      </w:pPr>
      <w:r>
        <w:lastRenderedPageBreak/>
        <w:t xml:space="preserve">7.2.  </w:t>
      </w:r>
      <w:r w:rsidRPr="001B6441">
        <w:t>Коэффициент снижения количества нарушений антимонопольного законодательства со стороны Администрации Пудожского муниципального района  за последние три года рассчитывается по формуле:</w:t>
      </w:r>
    </w:p>
    <w:p w:rsidR="00C634C2" w:rsidRPr="001B6441" w:rsidRDefault="00C634C2" w:rsidP="00C634C2">
      <w:pPr>
        <w:pStyle w:val="ad"/>
        <w:shd w:val="clear" w:color="auto" w:fill="FFFFFF"/>
        <w:spacing w:before="0" w:beforeAutospacing="0" w:after="0" w:afterAutospacing="0" w:line="276" w:lineRule="auto"/>
        <w:ind w:firstLine="709"/>
        <w:jc w:val="both"/>
        <w:textAlignment w:val="baseline"/>
        <w:rPr>
          <w:color w:val="222222"/>
        </w:rPr>
      </w:pPr>
      <m:oMathPara>
        <m:oMathParaPr>
          <m:jc m:val="center"/>
        </m:oMathParaPr>
        <m:oMath>
          <m:r>
            <w:rPr>
              <w:rFonts w:ascii="Cambria Math"/>
              <w:i/>
              <w:noProof/>
            </w:rPr>
            <w:drawing>
              <wp:inline distT="0" distB="0" distL="0" distR="0">
                <wp:extent cx="1058545"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8545" cy="429895"/>
                        </a:xfrm>
                        <a:prstGeom prst="rect">
                          <a:avLst/>
                        </a:prstGeom>
                        <a:noFill/>
                        <a:ln>
                          <a:noFill/>
                        </a:ln>
                      </pic:spPr>
                    </pic:pic>
                  </a:graphicData>
                </a:graphic>
              </wp:inline>
            </w:drawing>
          </m:r>
          <m:r>
            <m:rPr>
              <m:sty m:val="p"/>
            </m:rPr>
            <w:rPr>
              <w:rFonts w:ascii="Cambria Math"/>
            </w:rPr>
            <m:t xml:space="preserve">, </m:t>
          </m:r>
          <m:r>
            <m:rPr>
              <m:sty m:val="p"/>
            </m:rPr>
            <w:rPr>
              <w:rFonts w:ascii="Cambria Math"/>
            </w:rPr>
            <m:t>где</m:t>
          </m:r>
        </m:oMath>
      </m:oMathPara>
    </w:p>
    <w:p w:rsidR="00C634C2" w:rsidRPr="001B6441" w:rsidRDefault="00C634C2" w:rsidP="00C634C2">
      <w:pPr>
        <w:pStyle w:val="ConsPlusNormal"/>
        <w:ind w:firstLine="540"/>
        <w:jc w:val="both"/>
        <w:rPr>
          <w:rFonts w:ascii="Times New Roman" w:hAnsi="Times New Roman" w:cs="Times New Roman"/>
          <w:sz w:val="24"/>
          <w:szCs w:val="24"/>
        </w:rPr>
      </w:pPr>
      <w:r w:rsidRPr="001B6441">
        <w:rPr>
          <w:rFonts w:ascii="Times New Roman" w:hAnsi="Times New Roman" w:cs="Times New Roman"/>
          <w:sz w:val="24"/>
          <w:szCs w:val="24"/>
        </w:rPr>
        <w:t xml:space="preserve">КСН - коэффициент снижения количества нарушений антимонопольного законодательства со стороны </w:t>
      </w:r>
      <w:r>
        <w:rPr>
          <w:rFonts w:ascii="Times New Roman" w:hAnsi="Times New Roman" w:cs="Times New Roman"/>
          <w:sz w:val="24"/>
          <w:szCs w:val="24"/>
        </w:rPr>
        <w:t>Администрации Пудожского муниципального района</w:t>
      </w:r>
      <w:r w:rsidRPr="001B6441">
        <w:rPr>
          <w:rFonts w:ascii="Times New Roman" w:hAnsi="Times New Roman" w:cs="Times New Roman"/>
          <w:sz w:val="24"/>
          <w:szCs w:val="24"/>
        </w:rPr>
        <w:t>;</w:t>
      </w:r>
    </w:p>
    <w:p w:rsidR="00C634C2" w:rsidRPr="001B6441" w:rsidRDefault="00C634C2" w:rsidP="00C634C2">
      <w:pPr>
        <w:pStyle w:val="ConsPlusNormal"/>
        <w:spacing w:before="220"/>
        <w:ind w:firstLine="540"/>
        <w:jc w:val="both"/>
        <w:rPr>
          <w:rFonts w:ascii="Times New Roman" w:hAnsi="Times New Roman" w:cs="Times New Roman"/>
          <w:sz w:val="24"/>
          <w:szCs w:val="24"/>
        </w:rPr>
      </w:pPr>
      <w:r w:rsidRPr="001B6441">
        <w:rPr>
          <w:rFonts w:ascii="Times New Roman" w:hAnsi="Times New Roman" w:cs="Times New Roman"/>
          <w:sz w:val="24"/>
          <w:szCs w:val="24"/>
        </w:rPr>
        <w:t xml:space="preserve">КНП - количество нарушений антимонопольного законодательства со стороны </w:t>
      </w:r>
      <w:r>
        <w:rPr>
          <w:rFonts w:ascii="Times New Roman" w:hAnsi="Times New Roman" w:cs="Times New Roman"/>
          <w:sz w:val="24"/>
          <w:szCs w:val="24"/>
        </w:rPr>
        <w:t>Администрации Пудожского муниципального района</w:t>
      </w:r>
      <w:r w:rsidRPr="001B6441">
        <w:rPr>
          <w:rFonts w:ascii="Times New Roman" w:hAnsi="Times New Roman" w:cs="Times New Roman"/>
          <w:sz w:val="24"/>
          <w:szCs w:val="24"/>
        </w:rPr>
        <w:t>, допущенных в отчетном периоде три года ранее;</w:t>
      </w:r>
    </w:p>
    <w:p w:rsidR="00C634C2" w:rsidRPr="001B6441" w:rsidRDefault="00C634C2" w:rsidP="00C634C2">
      <w:pPr>
        <w:pStyle w:val="ConsPlusNormal"/>
        <w:spacing w:before="220"/>
        <w:ind w:firstLine="540"/>
        <w:jc w:val="both"/>
        <w:rPr>
          <w:rFonts w:ascii="Times New Roman" w:hAnsi="Times New Roman" w:cs="Times New Roman"/>
          <w:sz w:val="24"/>
          <w:szCs w:val="24"/>
        </w:rPr>
      </w:pPr>
      <w:r w:rsidRPr="001B6441">
        <w:rPr>
          <w:rFonts w:ascii="Times New Roman" w:hAnsi="Times New Roman" w:cs="Times New Roman"/>
          <w:sz w:val="24"/>
          <w:szCs w:val="24"/>
        </w:rPr>
        <w:t xml:space="preserve">КНоп - количество нарушений антимонопольного законодательства со стороны </w:t>
      </w:r>
      <w:r>
        <w:rPr>
          <w:rFonts w:ascii="Times New Roman" w:hAnsi="Times New Roman" w:cs="Times New Roman"/>
          <w:sz w:val="24"/>
          <w:szCs w:val="24"/>
        </w:rPr>
        <w:t>Администрации Пудожского муниципального района</w:t>
      </w:r>
      <w:r w:rsidRPr="001B6441">
        <w:rPr>
          <w:rFonts w:ascii="Times New Roman" w:hAnsi="Times New Roman" w:cs="Times New Roman"/>
          <w:sz w:val="24"/>
          <w:szCs w:val="24"/>
        </w:rPr>
        <w:t xml:space="preserve"> в отчетном периоде, за который рассчитывается ключевой показатель.</w:t>
      </w:r>
    </w:p>
    <w:p w:rsidR="00C634C2" w:rsidRPr="001B6441" w:rsidRDefault="00C634C2" w:rsidP="00C634C2">
      <w:pPr>
        <w:pStyle w:val="ConsPlusNormal"/>
        <w:spacing w:before="220"/>
        <w:ind w:firstLine="540"/>
        <w:jc w:val="both"/>
        <w:rPr>
          <w:rFonts w:ascii="Times New Roman" w:hAnsi="Times New Roman" w:cs="Times New Roman"/>
          <w:sz w:val="24"/>
          <w:szCs w:val="24"/>
        </w:rPr>
      </w:pPr>
      <w:r w:rsidRPr="001B6441">
        <w:rPr>
          <w:rFonts w:ascii="Times New Roman" w:hAnsi="Times New Roman" w:cs="Times New Roman"/>
          <w:sz w:val="24"/>
          <w:szCs w:val="24"/>
        </w:rPr>
        <w:t>Для целей расчета под отчетным периодом понимается календарный год.</w:t>
      </w:r>
    </w:p>
    <w:p w:rsidR="00C634C2" w:rsidRPr="001B6441" w:rsidRDefault="00C634C2" w:rsidP="00C634C2">
      <w:pPr>
        <w:pStyle w:val="ConsPlusNormal"/>
        <w:spacing w:before="220"/>
        <w:ind w:firstLine="540"/>
        <w:jc w:val="both"/>
        <w:rPr>
          <w:rFonts w:ascii="Times New Roman" w:hAnsi="Times New Roman" w:cs="Times New Roman"/>
          <w:sz w:val="24"/>
          <w:szCs w:val="24"/>
        </w:rPr>
      </w:pPr>
      <w:r w:rsidRPr="001B6441">
        <w:rPr>
          <w:rFonts w:ascii="Times New Roman" w:hAnsi="Times New Roman" w:cs="Times New Roman"/>
          <w:sz w:val="24"/>
          <w:szCs w:val="24"/>
        </w:rPr>
        <w:t>В случае, если нарушений не допускалось, для целей расчета в соответствующем числителе или знаменателе вместо значения показателя "0" следует использовать значение показателя "0,1".</w:t>
      </w:r>
    </w:p>
    <w:p w:rsidR="00C634C2" w:rsidRPr="007E542A" w:rsidRDefault="00C634C2" w:rsidP="00C634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Pr="001B6441">
        <w:rPr>
          <w:rFonts w:ascii="Times New Roman" w:hAnsi="Times New Roman" w:cs="Times New Roman"/>
          <w:sz w:val="24"/>
          <w:szCs w:val="24"/>
        </w:rPr>
        <w:t xml:space="preserve">При расчете показателя снижения количества нарушений антимонопольного законодательства со стороны Администрации Пудожского муниципального района под нарушением антимонопольного законодательства со стороны </w:t>
      </w:r>
      <w:r w:rsidRPr="007E542A">
        <w:rPr>
          <w:rFonts w:ascii="Times New Roman" w:hAnsi="Times New Roman" w:cs="Times New Roman"/>
          <w:color w:val="222222"/>
          <w:sz w:val="24"/>
          <w:szCs w:val="24"/>
        </w:rPr>
        <w:t xml:space="preserve">Администрации Пудожского муниципального района </w:t>
      </w:r>
      <w:r w:rsidRPr="007E542A">
        <w:rPr>
          <w:rFonts w:ascii="Times New Roman" w:hAnsi="Times New Roman" w:cs="Times New Roman"/>
          <w:sz w:val="24"/>
          <w:szCs w:val="24"/>
        </w:rPr>
        <w:t>понимаются:</w:t>
      </w:r>
    </w:p>
    <w:p w:rsidR="00C634C2" w:rsidRPr="001B6441" w:rsidRDefault="00C634C2" w:rsidP="00C634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Pr="001B6441">
        <w:rPr>
          <w:rFonts w:ascii="Times New Roman" w:hAnsi="Times New Roman" w:cs="Times New Roman"/>
          <w:sz w:val="24"/>
          <w:szCs w:val="24"/>
        </w:rPr>
        <w:t xml:space="preserve">- решения по делу о нарушении антимонопольного законодательства, принятые антимонопольным органом в отношении </w:t>
      </w:r>
      <w:r>
        <w:rPr>
          <w:rFonts w:ascii="Times New Roman" w:hAnsi="Times New Roman" w:cs="Times New Roman"/>
          <w:sz w:val="24"/>
          <w:szCs w:val="24"/>
        </w:rPr>
        <w:t>Администрации Пудожского муниципального района</w:t>
      </w:r>
      <w:r w:rsidRPr="001B6441">
        <w:rPr>
          <w:rFonts w:ascii="Times New Roman" w:hAnsi="Times New Roman" w:cs="Times New Roman"/>
          <w:sz w:val="24"/>
          <w:szCs w:val="24"/>
        </w:rPr>
        <w:t>;</w:t>
      </w:r>
    </w:p>
    <w:p w:rsidR="00C634C2" w:rsidRPr="001B6441" w:rsidRDefault="00C634C2" w:rsidP="00C634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Pr="001B6441">
        <w:rPr>
          <w:rFonts w:ascii="Times New Roman" w:hAnsi="Times New Roman" w:cs="Times New Roman"/>
          <w:sz w:val="24"/>
          <w:szCs w:val="24"/>
        </w:rPr>
        <w:t xml:space="preserve">- выданные антимонопольным органом </w:t>
      </w:r>
      <w:r>
        <w:rPr>
          <w:rFonts w:ascii="Times New Roman" w:hAnsi="Times New Roman" w:cs="Times New Roman"/>
          <w:sz w:val="24"/>
          <w:szCs w:val="24"/>
        </w:rPr>
        <w:t>Администрации Пудожского муниципального района</w:t>
      </w:r>
      <w:r w:rsidRPr="001B6441">
        <w:rPr>
          <w:rFonts w:ascii="Times New Roman" w:hAnsi="Times New Roman" w:cs="Times New Roman"/>
          <w:sz w:val="24"/>
          <w:szCs w:val="24"/>
        </w:rPr>
        <w:t xml:space="preserve">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C634C2" w:rsidRPr="001B6441" w:rsidRDefault="00C634C2" w:rsidP="00C634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Pr="001B6441">
        <w:rPr>
          <w:rFonts w:ascii="Times New Roman" w:hAnsi="Times New Roman" w:cs="Times New Roman"/>
          <w:sz w:val="24"/>
          <w:szCs w:val="24"/>
        </w:rPr>
        <w:t xml:space="preserve">- направленные антимонопольным органом </w:t>
      </w:r>
      <w:r>
        <w:rPr>
          <w:rFonts w:ascii="Times New Roman" w:hAnsi="Times New Roman" w:cs="Times New Roman"/>
          <w:sz w:val="24"/>
          <w:szCs w:val="24"/>
        </w:rPr>
        <w:t>Администрации Пудожского муниципального района</w:t>
      </w:r>
      <w:r w:rsidRPr="001B6441">
        <w:rPr>
          <w:rFonts w:ascii="Times New Roman" w:hAnsi="Times New Roman" w:cs="Times New Roman"/>
          <w:sz w:val="24"/>
          <w:szCs w:val="24"/>
        </w:rPr>
        <w:t xml:space="preserve"> предостережения о недопустимости совершения действий, которые могут привести к нарушению антимонопольного законодательства.</w:t>
      </w:r>
    </w:p>
    <w:p w:rsidR="00C634C2" w:rsidRDefault="00C634C2" w:rsidP="00C634C2">
      <w:pPr>
        <w:pStyle w:val="ConsPlusNormal"/>
        <w:spacing w:before="220"/>
        <w:jc w:val="both"/>
      </w:pPr>
    </w:p>
    <w:p w:rsidR="00C634C2" w:rsidRPr="00B933E4" w:rsidRDefault="00C634C2" w:rsidP="00C634C2">
      <w:pPr>
        <w:pStyle w:val="ad"/>
        <w:shd w:val="clear" w:color="auto" w:fill="FFFFFF"/>
        <w:spacing w:before="0" w:beforeAutospacing="0" w:after="0" w:afterAutospacing="0" w:line="276" w:lineRule="auto"/>
        <w:jc w:val="both"/>
        <w:textAlignment w:val="baseline"/>
        <w:rPr>
          <w:color w:val="222222"/>
        </w:rPr>
      </w:pPr>
      <w:r>
        <w:rPr>
          <w:color w:val="222222"/>
        </w:rPr>
        <w:t xml:space="preserve">             7.3.</w:t>
      </w:r>
      <w:r w:rsidRPr="00B933E4">
        <w:rPr>
          <w:color w:val="222222"/>
        </w:rPr>
        <w:t xml:space="preserve"> </w:t>
      </w:r>
      <w:r>
        <w:rPr>
          <w:color w:val="000000" w:themeColor="text1"/>
        </w:rPr>
        <w:t>Коэффициент эффективности выявления рисков нарушения</w:t>
      </w:r>
      <w:r w:rsidRPr="00CD1FA3">
        <w:rPr>
          <w:color w:val="000000" w:themeColor="text1"/>
        </w:rPr>
        <w:t xml:space="preserve"> антимонопольного законодательства</w:t>
      </w:r>
      <w:r>
        <w:rPr>
          <w:color w:val="000000" w:themeColor="text1"/>
        </w:rPr>
        <w:t xml:space="preserve"> в проектах муниципальных нормативных правовых актов Администрации</w:t>
      </w:r>
      <w:r w:rsidRPr="00CD1FA3">
        <w:rPr>
          <w:color w:val="000000" w:themeColor="text1"/>
        </w:rPr>
        <w:t>, рассчитывается по формуле</w:t>
      </w:r>
      <w:r w:rsidRPr="00B933E4">
        <w:rPr>
          <w:color w:val="222222"/>
        </w:rPr>
        <w:t>:</w:t>
      </w:r>
    </w:p>
    <w:p w:rsidR="00C634C2" w:rsidRPr="00B933E4" w:rsidRDefault="00C634C2" w:rsidP="00C634C2">
      <w:pPr>
        <w:pStyle w:val="ad"/>
        <w:shd w:val="clear" w:color="auto" w:fill="FFFFFF"/>
        <w:spacing w:before="0" w:beforeAutospacing="0" w:after="0" w:afterAutospacing="0" w:line="276" w:lineRule="auto"/>
        <w:ind w:firstLine="709"/>
        <w:jc w:val="center"/>
        <w:textAlignment w:val="baseline"/>
        <w:rPr>
          <w:color w:val="222222"/>
        </w:rPr>
      </w:pPr>
      <w:r w:rsidRPr="00983A4B">
        <w:rPr>
          <w:noProof/>
          <w:color w:val="222222"/>
        </w:rPr>
        <w:drawing>
          <wp:inline distT="0" distB="0" distL="0" distR="0">
            <wp:extent cx="1299210"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9210" cy="429895"/>
                    </a:xfrm>
                    <a:prstGeom prst="rect">
                      <a:avLst/>
                    </a:prstGeom>
                    <a:noFill/>
                    <a:ln>
                      <a:noFill/>
                    </a:ln>
                  </pic:spPr>
                </pic:pic>
              </a:graphicData>
            </a:graphic>
          </wp:inline>
        </w:drawing>
      </w:r>
      <w:r>
        <w:rPr>
          <w:color w:val="222222"/>
        </w:rPr>
        <w:t>где</w:t>
      </w:r>
    </w:p>
    <w:p w:rsidR="00C634C2" w:rsidRPr="001B6441" w:rsidRDefault="00C634C2" w:rsidP="00C634C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B6441">
        <w:rPr>
          <w:rFonts w:ascii="Times New Roman" w:hAnsi="Times New Roman" w:cs="Times New Roman"/>
          <w:sz w:val="24"/>
          <w:szCs w:val="24"/>
        </w:rPr>
        <w:t xml:space="preserve">Кэпнпа - коэффициент эффективности выявления рисков нарушения антимонопольного законодательства в проектах </w:t>
      </w:r>
      <w:r>
        <w:rPr>
          <w:rFonts w:ascii="Times New Roman" w:hAnsi="Times New Roman" w:cs="Times New Roman"/>
          <w:sz w:val="24"/>
          <w:szCs w:val="24"/>
        </w:rPr>
        <w:t xml:space="preserve">муниципальных </w:t>
      </w:r>
      <w:r w:rsidRPr="001B6441">
        <w:rPr>
          <w:rFonts w:ascii="Times New Roman" w:hAnsi="Times New Roman" w:cs="Times New Roman"/>
          <w:sz w:val="24"/>
          <w:szCs w:val="24"/>
        </w:rPr>
        <w:t xml:space="preserve">нормативных правовых актов </w:t>
      </w:r>
      <w:r>
        <w:rPr>
          <w:rFonts w:ascii="Times New Roman" w:hAnsi="Times New Roman" w:cs="Times New Roman"/>
          <w:sz w:val="24"/>
          <w:szCs w:val="24"/>
        </w:rPr>
        <w:t>Администрации Пудожского муниципального района</w:t>
      </w:r>
      <w:r w:rsidRPr="001B6441">
        <w:rPr>
          <w:rFonts w:ascii="Times New Roman" w:hAnsi="Times New Roman" w:cs="Times New Roman"/>
          <w:sz w:val="24"/>
          <w:szCs w:val="24"/>
        </w:rPr>
        <w:t>;</w:t>
      </w:r>
    </w:p>
    <w:p w:rsidR="00C634C2" w:rsidRPr="001B6441" w:rsidRDefault="00C634C2" w:rsidP="00C634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Pr="001B6441">
        <w:rPr>
          <w:rFonts w:ascii="Times New Roman" w:hAnsi="Times New Roman" w:cs="Times New Roman"/>
          <w:sz w:val="24"/>
          <w:szCs w:val="24"/>
        </w:rPr>
        <w:t xml:space="preserve">Кпнпа - количество проектов </w:t>
      </w:r>
      <w:r>
        <w:rPr>
          <w:rFonts w:ascii="Times New Roman" w:hAnsi="Times New Roman" w:cs="Times New Roman"/>
          <w:sz w:val="24"/>
          <w:szCs w:val="24"/>
        </w:rPr>
        <w:t xml:space="preserve">муниципальных </w:t>
      </w:r>
      <w:r w:rsidRPr="001B6441">
        <w:rPr>
          <w:rFonts w:ascii="Times New Roman" w:hAnsi="Times New Roman" w:cs="Times New Roman"/>
          <w:sz w:val="24"/>
          <w:szCs w:val="24"/>
        </w:rPr>
        <w:t xml:space="preserve">нормативных правовых актов </w:t>
      </w:r>
      <w:r>
        <w:rPr>
          <w:rFonts w:ascii="Times New Roman" w:hAnsi="Times New Roman" w:cs="Times New Roman"/>
          <w:sz w:val="24"/>
          <w:szCs w:val="24"/>
        </w:rPr>
        <w:t>Администрации Пудожского муниципального района</w:t>
      </w:r>
      <w:r w:rsidRPr="001B6441">
        <w:rPr>
          <w:rFonts w:ascii="Times New Roman" w:hAnsi="Times New Roman" w:cs="Times New Roman"/>
          <w:sz w:val="24"/>
          <w:szCs w:val="24"/>
        </w:rPr>
        <w:t>, в которых данным органом выявлены риски нарушения антимонопольного законодательства (в отчетном периоде);</w:t>
      </w:r>
    </w:p>
    <w:p w:rsidR="00C634C2" w:rsidRPr="001B6441" w:rsidRDefault="00C634C2" w:rsidP="00C634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B6441">
        <w:rPr>
          <w:rFonts w:ascii="Times New Roman" w:hAnsi="Times New Roman" w:cs="Times New Roman"/>
          <w:sz w:val="24"/>
          <w:szCs w:val="24"/>
        </w:rPr>
        <w:t xml:space="preserve">Кноп - количество проектов </w:t>
      </w:r>
      <w:r>
        <w:rPr>
          <w:rFonts w:ascii="Times New Roman" w:hAnsi="Times New Roman" w:cs="Times New Roman"/>
          <w:sz w:val="24"/>
          <w:szCs w:val="24"/>
        </w:rPr>
        <w:t xml:space="preserve">муниципальных </w:t>
      </w:r>
      <w:r w:rsidRPr="001B6441">
        <w:rPr>
          <w:rFonts w:ascii="Times New Roman" w:hAnsi="Times New Roman" w:cs="Times New Roman"/>
          <w:sz w:val="24"/>
          <w:szCs w:val="24"/>
        </w:rPr>
        <w:t xml:space="preserve">нормативных правовых актов </w:t>
      </w:r>
      <w:r>
        <w:rPr>
          <w:rFonts w:ascii="Times New Roman" w:hAnsi="Times New Roman" w:cs="Times New Roman"/>
          <w:sz w:val="24"/>
          <w:szCs w:val="24"/>
        </w:rPr>
        <w:t>Администрации Пудожского муниципального района</w:t>
      </w:r>
      <w:r w:rsidRPr="001B6441">
        <w:rPr>
          <w:rFonts w:ascii="Times New Roman" w:hAnsi="Times New Roman" w:cs="Times New Roman"/>
          <w:sz w:val="24"/>
          <w:szCs w:val="24"/>
        </w:rPr>
        <w:t>, в отношении которых антимонопольным органом выданы предостережения о наличии признаков нарушения антимонопольного законодательства (в отчетном периоде).</w:t>
      </w:r>
    </w:p>
    <w:p w:rsidR="00C634C2" w:rsidRPr="00CD1FA3" w:rsidRDefault="00C634C2" w:rsidP="00C634C2">
      <w:pPr>
        <w:pStyle w:val="ConsPlusNormal"/>
        <w:spacing w:before="220"/>
        <w:ind w:firstLine="540"/>
        <w:jc w:val="both"/>
        <w:rPr>
          <w:rFonts w:ascii="Times New Roman" w:hAnsi="Times New Roman" w:cs="Times New Roman"/>
          <w:sz w:val="24"/>
          <w:szCs w:val="24"/>
        </w:rPr>
      </w:pPr>
      <w:r w:rsidRPr="00CD1FA3">
        <w:rPr>
          <w:rFonts w:ascii="Times New Roman" w:hAnsi="Times New Roman" w:cs="Times New Roman"/>
          <w:sz w:val="24"/>
          <w:szCs w:val="24"/>
        </w:rPr>
        <w:t>В случае, если за отчетный период в проектах актов антимонопольным органом или Администрацией Пудожского муниципального района риски нарушения антимонопольного законодательства не выявлялись, для целей расчета применительно к данному периоду в соответствующем числителе или знаменателе вместо значения показателя "0" следует использовать значение показателя "0,1".</w:t>
      </w:r>
    </w:p>
    <w:p w:rsidR="00C634C2" w:rsidRPr="00CD1FA3" w:rsidRDefault="00C634C2" w:rsidP="00C634C2">
      <w:pPr>
        <w:pStyle w:val="ConsPlusNormal"/>
        <w:spacing w:before="220"/>
        <w:jc w:val="both"/>
        <w:rPr>
          <w:rFonts w:ascii="Times New Roman" w:hAnsi="Times New Roman" w:cs="Times New Roman"/>
          <w:sz w:val="24"/>
          <w:szCs w:val="24"/>
        </w:rPr>
      </w:pPr>
    </w:p>
    <w:p w:rsidR="00C634C2" w:rsidRPr="00CD1FA3" w:rsidRDefault="00C634C2" w:rsidP="00C634C2">
      <w:pPr>
        <w:pStyle w:val="ad"/>
        <w:shd w:val="clear" w:color="auto" w:fill="FFFFFF"/>
        <w:spacing w:before="0" w:beforeAutospacing="0" w:after="0" w:afterAutospacing="0" w:line="276" w:lineRule="auto"/>
        <w:jc w:val="both"/>
        <w:textAlignment w:val="baseline"/>
        <w:rPr>
          <w:color w:val="000000" w:themeColor="text1"/>
        </w:rPr>
      </w:pPr>
      <w:r>
        <w:rPr>
          <w:color w:val="222222"/>
        </w:rPr>
        <w:t xml:space="preserve">            7.4. </w:t>
      </w:r>
      <w:r w:rsidRPr="00B933E4">
        <w:rPr>
          <w:color w:val="222222"/>
        </w:rPr>
        <w:t xml:space="preserve"> </w:t>
      </w:r>
      <w:r>
        <w:rPr>
          <w:color w:val="000000" w:themeColor="text1"/>
        </w:rPr>
        <w:t>Коэффициент эффективности выявления нарушений антимонопольного законодательства в муниципальных нормативных правовых актах</w:t>
      </w:r>
      <w:r w:rsidRPr="00CD1FA3">
        <w:rPr>
          <w:color w:val="000000" w:themeColor="text1"/>
        </w:rPr>
        <w:t xml:space="preserve"> Администрации Пудожского муниципального района, рассчитывается по формуле:</w:t>
      </w:r>
    </w:p>
    <w:p w:rsidR="00C634C2" w:rsidRPr="00B933E4" w:rsidRDefault="00C634C2" w:rsidP="00C634C2">
      <w:pPr>
        <w:pStyle w:val="ad"/>
        <w:shd w:val="clear" w:color="auto" w:fill="FFFFFF"/>
        <w:spacing w:before="0" w:beforeAutospacing="0" w:after="0" w:afterAutospacing="0" w:line="276" w:lineRule="auto"/>
        <w:ind w:firstLine="709"/>
        <w:jc w:val="center"/>
        <w:textAlignment w:val="baseline"/>
        <w:rPr>
          <w:color w:val="222222"/>
        </w:rPr>
      </w:pPr>
      <w:r w:rsidRPr="00983A4B">
        <w:rPr>
          <w:noProof/>
          <w:color w:val="222222"/>
        </w:rPr>
        <w:drawing>
          <wp:inline distT="0" distB="0" distL="0" distR="0">
            <wp:extent cx="1163320" cy="42989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3320" cy="429895"/>
                    </a:xfrm>
                    <a:prstGeom prst="rect">
                      <a:avLst/>
                    </a:prstGeom>
                    <a:noFill/>
                    <a:ln>
                      <a:noFill/>
                    </a:ln>
                  </pic:spPr>
                </pic:pic>
              </a:graphicData>
            </a:graphic>
          </wp:inline>
        </w:drawing>
      </w:r>
      <w:r>
        <w:rPr>
          <w:noProof/>
          <w:color w:val="222222"/>
        </w:rPr>
        <w:t>где</w:t>
      </w:r>
    </w:p>
    <w:p w:rsidR="00C634C2" w:rsidRPr="00CD1FA3" w:rsidRDefault="00C634C2" w:rsidP="00C634C2">
      <w:pPr>
        <w:pStyle w:val="ConsPlusNormal"/>
        <w:ind w:firstLine="540"/>
        <w:jc w:val="both"/>
        <w:rPr>
          <w:rFonts w:ascii="Times New Roman" w:hAnsi="Times New Roman" w:cs="Times New Roman"/>
          <w:sz w:val="24"/>
          <w:szCs w:val="24"/>
        </w:rPr>
      </w:pPr>
      <w:r w:rsidRPr="00CD1FA3">
        <w:rPr>
          <w:rFonts w:ascii="Times New Roman" w:hAnsi="Times New Roman" w:cs="Times New Roman"/>
          <w:sz w:val="24"/>
          <w:szCs w:val="24"/>
        </w:rPr>
        <w:t xml:space="preserve">Кэнпа - коэффициент эффективности выявления нарушений антимонопольного законодательства в </w:t>
      </w:r>
      <w:r>
        <w:rPr>
          <w:rFonts w:ascii="Times New Roman" w:hAnsi="Times New Roman" w:cs="Times New Roman"/>
          <w:sz w:val="24"/>
          <w:szCs w:val="24"/>
        </w:rPr>
        <w:t xml:space="preserve">муниципальных </w:t>
      </w:r>
      <w:r w:rsidRPr="00CD1FA3">
        <w:rPr>
          <w:rFonts w:ascii="Times New Roman" w:hAnsi="Times New Roman" w:cs="Times New Roman"/>
          <w:sz w:val="24"/>
          <w:szCs w:val="24"/>
        </w:rPr>
        <w:t xml:space="preserve">нормативных правовых актах </w:t>
      </w:r>
      <w:r>
        <w:rPr>
          <w:rFonts w:ascii="Times New Roman" w:hAnsi="Times New Roman" w:cs="Times New Roman"/>
          <w:sz w:val="24"/>
          <w:szCs w:val="24"/>
        </w:rPr>
        <w:t>Администрации Пудожского муниципального района</w:t>
      </w:r>
      <w:r w:rsidRPr="00CD1FA3">
        <w:rPr>
          <w:rFonts w:ascii="Times New Roman" w:hAnsi="Times New Roman" w:cs="Times New Roman"/>
          <w:sz w:val="24"/>
          <w:szCs w:val="24"/>
        </w:rPr>
        <w:t>;</w:t>
      </w:r>
    </w:p>
    <w:p w:rsidR="00C634C2" w:rsidRPr="00CD1FA3" w:rsidRDefault="00C634C2" w:rsidP="00C634C2">
      <w:pPr>
        <w:pStyle w:val="ConsPlusNormal"/>
        <w:spacing w:before="220"/>
        <w:ind w:firstLine="540"/>
        <w:jc w:val="both"/>
        <w:rPr>
          <w:rFonts w:ascii="Times New Roman" w:hAnsi="Times New Roman" w:cs="Times New Roman"/>
          <w:sz w:val="24"/>
          <w:szCs w:val="24"/>
        </w:rPr>
      </w:pPr>
      <w:r w:rsidRPr="00CD1FA3">
        <w:rPr>
          <w:rFonts w:ascii="Times New Roman" w:hAnsi="Times New Roman" w:cs="Times New Roman"/>
          <w:sz w:val="24"/>
          <w:szCs w:val="24"/>
        </w:rPr>
        <w:t xml:space="preserve">Кнпа - количество </w:t>
      </w:r>
      <w:r>
        <w:rPr>
          <w:rFonts w:ascii="Times New Roman" w:hAnsi="Times New Roman" w:cs="Times New Roman"/>
          <w:sz w:val="24"/>
          <w:szCs w:val="24"/>
        </w:rPr>
        <w:t xml:space="preserve">муниципальных </w:t>
      </w:r>
      <w:r w:rsidRPr="00CD1FA3">
        <w:rPr>
          <w:rFonts w:ascii="Times New Roman" w:hAnsi="Times New Roman" w:cs="Times New Roman"/>
          <w:sz w:val="24"/>
          <w:szCs w:val="24"/>
        </w:rPr>
        <w:t xml:space="preserve">нормативных правовых актов </w:t>
      </w:r>
      <w:r>
        <w:rPr>
          <w:rFonts w:ascii="Times New Roman" w:hAnsi="Times New Roman" w:cs="Times New Roman"/>
          <w:sz w:val="24"/>
          <w:szCs w:val="24"/>
        </w:rPr>
        <w:t>Администрации Пудожского муниципального района</w:t>
      </w:r>
      <w:r w:rsidRPr="00CD1FA3">
        <w:rPr>
          <w:rFonts w:ascii="Times New Roman" w:hAnsi="Times New Roman" w:cs="Times New Roman"/>
          <w:sz w:val="24"/>
          <w:szCs w:val="24"/>
        </w:rPr>
        <w:t xml:space="preserve"> в которых данным органом выявлены риски нарушения антимонопольного законодательства (в отчетном периоде);</w:t>
      </w:r>
    </w:p>
    <w:p w:rsidR="00C634C2" w:rsidRPr="00CD1FA3" w:rsidRDefault="00C634C2" w:rsidP="00C634C2">
      <w:pPr>
        <w:pStyle w:val="ConsPlusNormal"/>
        <w:spacing w:before="220"/>
        <w:ind w:firstLine="540"/>
        <w:jc w:val="both"/>
        <w:rPr>
          <w:rFonts w:ascii="Times New Roman" w:hAnsi="Times New Roman" w:cs="Times New Roman"/>
          <w:sz w:val="24"/>
          <w:szCs w:val="24"/>
        </w:rPr>
      </w:pPr>
      <w:r w:rsidRPr="00CD1FA3">
        <w:rPr>
          <w:rFonts w:ascii="Times New Roman" w:hAnsi="Times New Roman" w:cs="Times New Roman"/>
          <w:sz w:val="24"/>
          <w:szCs w:val="24"/>
        </w:rPr>
        <w:t xml:space="preserve">КНоп - количество </w:t>
      </w:r>
      <w:r>
        <w:rPr>
          <w:rFonts w:ascii="Times New Roman" w:hAnsi="Times New Roman" w:cs="Times New Roman"/>
          <w:sz w:val="24"/>
          <w:szCs w:val="24"/>
        </w:rPr>
        <w:t xml:space="preserve">муниципальных </w:t>
      </w:r>
      <w:r w:rsidRPr="00CD1FA3">
        <w:rPr>
          <w:rFonts w:ascii="Times New Roman" w:hAnsi="Times New Roman" w:cs="Times New Roman"/>
          <w:sz w:val="24"/>
          <w:szCs w:val="24"/>
        </w:rPr>
        <w:t xml:space="preserve">нормативных правовых актов </w:t>
      </w:r>
      <w:r>
        <w:rPr>
          <w:rFonts w:ascii="Times New Roman" w:hAnsi="Times New Roman" w:cs="Times New Roman"/>
          <w:sz w:val="24"/>
          <w:szCs w:val="24"/>
        </w:rPr>
        <w:t>Администрации Пудожского муниципального района</w:t>
      </w:r>
      <w:r w:rsidRPr="00CD1FA3">
        <w:rPr>
          <w:rFonts w:ascii="Times New Roman" w:hAnsi="Times New Roman" w:cs="Times New Roman"/>
          <w:sz w:val="24"/>
          <w:szCs w:val="24"/>
        </w:rPr>
        <w:t>, в которых антимонопольным органом выявлены нарушения антимонопольного законодательства (в отчетном периоде).</w:t>
      </w:r>
    </w:p>
    <w:p w:rsidR="00C634C2" w:rsidRPr="00BB611E" w:rsidRDefault="00C634C2" w:rsidP="00C634C2">
      <w:pPr>
        <w:pStyle w:val="ConsPlusNormal"/>
        <w:spacing w:before="220"/>
        <w:ind w:firstLine="540"/>
        <w:jc w:val="both"/>
        <w:rPr>
          <w:rFonts w:ascii="Times New Roman" w:hAnsi="Times New Roman" w:cs="Times New Roman"/>
          <w:sz w:val="24"/>
          <w:szCs w:val="24"/>
        </w:rPr>
      </w:pPr>
      <w:r w:rsidRPr="00BB611E">
        <w:rPr>
          <w:rFonts w:ascii="Times New Roman" w:hAnsi="Times New Roman" w:cs="Times New Roman"/>
          <w:sz w:val="24"/>
          <w:szCs w:val="24"/>
        </w:rPr>
        <w:t xml:space="preserve">В случае, если за отчетный период </w:t>
      </w:r>
      <w:r>
        <w:rPr>
          <w:rFonts w:ascii="Times New Roman" w:hAnsi="Times New Roman" w:cs="Times New Roman"/>
          <w:sz w:val="24"/>
          <w:szCs w:val="24"/>
        </w:rPr>
        <w:t xml:space="preserve">муниципальные </w:t>
      </w:r>
      <w:r w:rsidRPr="00BB611E">
        <w:rPr>
          <w:rFonts w:ascii="Times New Roman" w:hAnsi="Times New Roman" w:cs="Times New Roman"/>
          <w:sz w:val="24"/>
          <w:szCs w:val="24"/>
        </w:rPr>
        <w:t xml:space="preserve">нормативные правовые акты, нарушающие антимонопольное законодательство, антимонопольным органом или </w:t>
      </w:r>
      <w:r>
        <w:rPr>
          <w:rFonts w:ascii="Times New Roman" w:hAnsi="Times New Roman" w:cs="Times New Roman"/>
          <w:sz w:val="24"/>
          <w:szCs w:val="24"/>
        </w:rPr>
        <w:t>Администрацией Пудожского муниципального района</w:t>
      </w:r>
      <w:r w:rsidRPr="00BB611E">
        <w:rPr>
          <w:rFonts w:ascii="Times New Roman" w:hAnsi="Times New Roman" w:cs="Times New Roman"/>
          <w:sz w:val="24"/>
          <w:szCs w:val="24"/>
        </w:rPr>
        <w:t xml:space="preserve"> не выявлялись, для целей расчета применительно к данному периоду в соответствующем числителе или знаменателе вместо значения показателя "0" следует использовать значение показателя "0,1".</w:t>
      </w:r>
    </w:p>
    <w:p w:rsidR="00C634C2" w:rsidRPr="00BB611E" w:rsidRDefault="00C634C2" w:rsidP="00C634C2">
      <w:pPr>
        <w:pStyle w:val="ad"/>
        <w:shd w:val="clear" w:color="auto" w:fill="FFFFFF"/>
        <w:spacing w:before="0" w:beforeAutospacing="0" w:after="0" w:afterAutospacing="0" w:line="276" w:lineRule="auto"/>
        <w:ind w:firstLine="709"/>
        <w:jc w:val="both"/>
        <w:textAlignment w:val="baseline"/>
        <w:rPr>
          <w:color w:val="222222"/>
        </w:rPr>
      </w:pPr>
    </w:p>
    <w:p w:rsidR="00C634C2" w:rsidRPr="002A4305" w:rsidRDefault="00C634C2" w:rsidP="00C634C2">
      <w:pPr>
        <w:pStyle w:val="pc"/>
        <w:numPr>
          <w:ilvl w:val="0"/>
          <w:numId w:val="23"/>
        </w:numPr>
        <w:shd w:val="clear" w:color="auto" w:fill="FFFFFF"/>
        <w:spacing w:before="0" w:beforeAutospacing="0" w:after="0" w:afterAutospacing="0"/>
        <w:ind w:left="0" w:firstLine="0"/>
        <w:jc w:val="center"/>
        <w:textAlignment w:val="baseline"/>
        <w:rPr>
          <w:b/>
          <w:bCs/>
          <w:caps/>
          <w:color w:val="222222"/>
        </w:rPr>
      </w:pPr>
      <w:r>
        <w:rPr>
          <w:b/>
          <w:bCs/>
          <w:caps/>
          <w:color w:val="222222"/>
        </w:rPr>
        <w:t>М</w:t>
      </w:r>
      <w:r w:rsidRPr="00A24C3A">
        <w:rPr>
          <w:b/>
          <w:bCs/>
          <w:caps/>
          <w:color w:val="222222"/>
        </w:rPr>
        <w:t xml:space="preserve">етодика расчета ключевых </w:t>
      </w:r>
      <w:r>
        <w:rPr>
          <w:b/>
          <w:bCs/>
          <w:caps/>
          <w:color w:val="222222"/>
        </w:rPr>
        <w:t>показателей</w:t>
      </w:r>
      <w:r>
        <w:rPr>
          <w:b/>
          <w:bCs/>
          <w:caps/>
          <w:color w:val="222222"/>
        </w:rPr>
        <w:br/>
        <w:t xml:space="preserve">эффективности </w:t>
      </w:r>
      <w:r w:rsidRPr="00A24C3A">
        <w:rPr>
          <w:b/>
          <w:bCs/>
          <w:caps/>
          <w:color w:val="222222"/>
        </w:rPr>
        <w:t xml:space="preserve"> антимонопольного комплаенса</w:t>
      </w:r>
      <w:r w:rsidRPr="00A24C3A">
        <w:rPr>
          <w:b/>
          <w:bCs/>
          <w:caps/>
          <w:color w:val="222222"/>
        </w:rPr>
        <w:br/>
        <w:t>для уполномоченного подразделения (должностного лица)</w:t>
      </w:r>
    </w:p>
    <w:p w:rsidR="00C634C2" w:rsidRPr="00A24C3A" w:rsidRDefault="00C634C2" w:rsidP="00C634C2">
      <w:pPr>
        <w:pStyle w:val="pc"/>
        <w:numPr>
          <w:ilvl w:val="1"/>
          <w:numId w:val="23"/>
        </w:numPr>
        <w:shd w:val="clear" w:color="auto" w:fill="FFFFFF"/>
        <w:spacing w:before="0" w:beforeAutospacing="0" w:after="0" w:afterAutospacing="0" w:line="276" w:lineRule="auto"/>
        <w:ind w:left="0" w:firstLine="709"/>
        <w:jc w:val="both"/>
        <w:textAlignment w:val="baseline"/>
        <w:rPr>
          <w:bCs/>
          <w:caps/>
          <w:color w:val="222222"/>
        </w:rPr>
      </w:pPr>
      <w:r w:rsidRPr="00A24C3A">
        <w:rPr>
          <w:color w:val="222222"/>
        </w:rPr>
        <w:t>Для уполномоченного подразделения (должностного лица) рассчитываются следующий КПЭ:</w:t>
      </w:r>
    </w:p>
    <w:p w:rsidR="00C634C2" w:rsidRPr="00A24C3A" w:rsidRDefault="00C634C2" w:rsidP="00C634C2">
      <w:pPr>
        <w:pStyle w:val="ad"/>
        <w:shd w:val="clear" w:color="auto" w:fill="FFFFFF"/>
        <w:spacing w:before="0" w:beforeAutospacing="0" w:after="0" w:afterAutospacing="0" w:line="276" w:lineRule="auto"/>
        <w:ind w:firstLine="709"/>
        <w:jc w:val="both"/>
        <w:textAlignment w:val="baseline"/>
        <w:rPr>
          <w:color w:val="222222"/>
        </w:rPr>
      </w:pPr>
      <w:r w:rsidRPr="00A24C3A">
        <w:rPr>
          <w:color w:val="222222"/>
        </w:rPr>
        <w:t>доля сотрудников администрации Пудожского муниципального района, в отношении которых были проведены обучающие мероприятия по антимонопольному законодательству и антимонопольному комплаенсу.</w:t>
      </w:r>
    </w:p>
    <w:p w:rsidR="00C634C2" w:rsidRPr="00A24C3A" w:rsidRDefault="00C634C2" w:rsidP="00C634C2">
      <w:pPr>
        <w:pStyle w:val="ad"/>
        <w:numPr>
          <w:ilvl w:val="1"/>
          <w:numId w:val="23"/>
        </w:numPr>
        <w:shd w:val="clear" w:color="auto" w:fill="FFFFFF"/>
        <w:spacing w:before="0" w:beforeAutospacing="0" w:after="0" w:afterAutospacing="0" w:line="276" w:lineRule="auto"/>
        <w:ind w:left="0" w:firstLine="709"/>
        <w:jc w:val="both"/>
        <w:textAlignment w:val="baseline"/>
        <w:rPr>
          <w:color w:val="222222"/>
        </w:rPr>
      </w:pPr>
      <w:r w:rsidRPr="00A24C3A">
        <w:rPr>
          <w:color w:val="222222"/>
        </w:rPr>
        <w:t>Доля сотрудников администрации Пудожского муниципального района, с которыми были проведены обучающие мероприятия по антимонопольному законодательству и антимонопольному комплаенсу, рассчитывается по формуле:</w:t>
      </w:r>
    </w:p>
    <w:p w:rsidR="00C634C2" w:rsidRPr="00A24C3A" w:rsidRDefault="00C634C2" w:rsidP="00C634C2">
      <w:pPr>
        <w:pStyle w:val="ad"/>
        <w:shd w:val="clear" w:color="auto" w:fill="FFFFFF"/>
        <w:spacing w:before="0" w:beforeAutospacing="0" w:after="0" w:afterAutospacing="0" w:line="276" w:lineRule="auto"/>
        <w:ind w:firstLine="709"/>
        <w:jc w:val="both"/>
        <w:textAlignment w:val="baseline"/>
        <w:rPr>
          <w:color w:val="222222"/>
        </w:rPr>
      </w:pPr>
      <w:r w:rsidRPr="00BF3AE9">
        <w:rPr>
          <w:noProof/>
          <w:color w:val="222222"/>
        </w:rPr>
        <w:drawing>
          <wp:inline distT="0" distB="0" distL="0" distR="0">
            <wp:extent cx="1142365" cy="45085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2365" cy="450850"/>
                    </a:xfrm>
                    <a:prstGeom prst="rect">
                      <a:avLst/>
                    </a:prstGeom>
                    <a:noFill/>
                    <a:ln>
                      <a:noFill/>
                    </a:ln>
                  </pic:spPr>
                </pic:pic>
              </a:graphicData>
            </a:graphic>
          </wp:inline>
        </w:drawing>
      </w:r>
      <w:r>
        <w:rPr>
          <w:noProof/>
          <w:color w:val="222222"/>
        </w:rPr>
        <w:t>где</w:t>
      </w:r>
    </w:p>
    <w:p w:rsidR="00C634C2" w:rsidRPr="00A24C3A" w:rsidRDefault="00C634C2" w:rsidP="00C634C2">
      <w:pPr>
        <w:pStyle w:val="ad"/>
        <w:shd w:val="clear" w:color="auto" w:fill="FFFFFF"/>
        <w:spacing w:before="0" w:beforeAutospacing="0" w:after="0" w:afterAutospacing="0" w:line="276" w:lineRule="auto"/>
        <w:ind w:firstLine="709"/>
        <w:jc w:val="both"/>
        <w:textAlignment w:val="baseline"/>
        <w:rPr>
          <w:color w:val="222222"/>
        </w:rPr>
      </w:pPr>
      <w:r w:rsidRPr="00A24C3A">
        <w:rPr>
          <w:color w:val="222222"/>
        </w:rPr>
        <w:t>ДСо - доля сотрудников администрации Пудожского муниципального района, с которыми были проведены обучающие мероприятия по антимонопольному законодательству и антимонопольному комплаенсу;</w:t>
      </w:r>
    </w:p>
    <w:p w:rsidR="00C634C2" w:rsidRDefault="00C634C2" w:rsidP="00C634C2">
      <w:pPr>
        <w:pStyle w:val="ad"/>
        <w:shd w:val="clear" w:color="auto" w:fill="FFFFFF"/>
        <w:spacing w:before="0" w:beforeAutospacing="0" w:after="0" w:afterAutospacing="0" w:line="276" w:lineRule="auto"/>
        <w:ind w:firstLine="709"/>
        <w:jc w:val="both"/>
        <w:textAlignment w:val="baseline"/>
      </w:pPr>
      <w:r w:rsidRPr="00A24C3A">
        <w:rPr>
          <w:color w:val="222222"/>
        </w:rPr>
        <w:lastRenderedPageBreak/>
        <w:t xml:space="preserve">КСо - количество сотрудников администрации Пудожского муниципального района, </w:t>
      </w:r>
      <w:r>
        <w:t>чьи трудовые (должностные) обязанности предусматривают выполнение функций, связанных с рисками нарушения антимонопольного законодательства, с которыми были проведены обучающие мероприятия по антимонопольному законодательству и антимонопольному комплаенсу</w:t>
      </w:r>
    </w:p>
    <w:p w:rsidR="00C634C2" w:rsidRDefault="00C634C2" w:rsidP="00C634C2">
      <w:pPr>
        <w:pStyle w:val="ad"/>
        <w:shd w:val="clear" w:color="auto" w:fill="FFFFFF"/>
        <w:spacing w:before="0" w:beforeAutospacing="0" w:after="0" w:afterAutospacing="0" w:line="276" w:lineRule="auto"/>
        <w:ind w:firstLine="709"/>
        <w:jc w:val="both"/>
        <w:textAlignment w:val="baseline"/>
        <w:rPr>
          <w:color w:val="222222"/>
        </w:rPr>
      </w:pPr>
      <w:r w:rsidRPr="00A24C3A">
        <w:rPr>
          <w:color w:val="222222"/>
        </w:rPr>
        <w:t>КСобщ - общее количество сотрудников администрации Пудожского муниципального района, чьи трудовые (должностные) обязанности предусматривают выполнение функций, связанных с рисками нарушения антимонопольного законодательства.</w:t>
      </w:r>
    </w:p>
    <w:p w:rsidR="00C634C2" w:rsidRDefault="00C634C2" w:rsidP="00C634C2">
      <w:pPr>
        <w:pStyle w:val="ad"/>
        <w:shd w:val="clear" w:color="auto" w:fill="FFFFFF"/>
        <w:spacing w:before="0" w:beforeAutospacing="0" w:after="0" w:afterAutospacing="0" w:line="276" w:lineRule="auto"/>
        <w:ind w:firstLine="709"/>
        <w:jc w:val="both"/>
        <w:textAlignment w:val="baseline"/>
        <w:rPr>
          <w:color w:val="222222"/>
        </w:rPr>
      </w:pPr>
    </w:p>
    <w:p w:rsidR="00C634C2" w:rsidRPr="00A24C3A" w:rsidRDefault="00C634C2" w:rsidP="00C634C2">
      <w:pPr>
        <w:pStyle w:val="ad"/>
        <w:shd w:val="clear" w:color="auto" w:fill="FFFFFF"/>
        <w:spacing w:before="0" w:beforeAutospacing="0" w:after="0" w:afterAutospacing="0" w:line="276" w:lineRule="auto"/>
        <w:ind w:firstLine="709"/>
        <w:jc w:val="both"/>
        <w:textAlignment w:val="baseline"/>
        <w:rPr>
          <w:color w:val="222222"/>
        </w:rPr>
      </w:pPr>
    </w:p>
    <w:p w:rsidR="00C634C2" w:rsidRPr="00A24C3A" w:rsidRDefault="00C634C2" w:rsidP="00C634C2">
      <w:pPr>
        <w:pStyle w:val="pc"/>
        <w:numPr>
          <w:ilvl w:val="0"/>
          <w:numId w:val="23"/>
        </w:numPr>
        <w:shd w:val="clear" w:color="auto" w:fill="FFFFFF"/>
        <w:spacing w:before="0" w:beforeAutospacing="0" w:after="0" w:afterAutospacing="0"/>
        <w:jc w:val="center"/>
        <w:textAlignment w:val="baseline"/>
        <w:rPr>
          <w:b/>
          <w:caps/>
          <w:color w:val="222222"/>
        </w:rPr>
      </w:pPr>
      <w:r w:rsidRPr="00A24C3A">
        <w:rPr>
          <w:b/>
          <w:bCs/>
          <w:caps/>
          <w:color w:val="222222"/>
        </w:rPr>
        <w:t xml:space="preserve">Оценка значений КПЭ для </w:t>
      </w:r>
      <w:r w:rsidRPr="00A24C3A">
        <w:rPr>
          <w:b/>
          <w:caps/>
          <w:color w:val="222222"/>
        </w:rPr>
        <w:t>администрации</w:t>
      </w:r>
    </w:p>
    <w:p w:rsidR="00C634C2" w:rsidRDefault="00C634C2" w:rsidP="00C634C2">
      <w:pPr>
        <w:pStyle w:val="pc"/>
        <w:shd w:val="clear" w:color="auto" w:fill="FFFFFF"/>
        <w:spacing w:before="0" w:beforeAutospacing="0" w:after="0" w:afterAutospacing="0"/>
        <w:jc w:val="center"/>
        <w:textAlignment w:val="baseline"/>
        <w:rPr>
          <w:b/>
          <w:bCs/>
          <w:caps/>
          <w:color w:val="222222"/>
        </w:rPr>
      </w:pPr>
      <w:r w:rsidRPr="00A24C3A">
        <w:rPr>
          <w:b/>
          <w:caps/>
          <w:color w:val="222222"/>
        </w:rPr>
        <w:t xml:space="preserve"> Пудожского муниципального района </w:t>
      </w:r>
      <w:r w:rsidRPr="00A24C3A">
        <w:rPr>
          <w:b/>
          <w:bCs/>
          <w:caps/>
          <w:color w:val="222222"/>
        </w:rPr>
        <w:t>в целом и КПЭ для уполномоченного</w:t>
      </w:r>
      <w:r w:rsidRPr="00A24C3A">
        <w:rPr>
          <w:b/>
          <w:bCs/>
          <w:caps/>
          <w:color w:val="222222"/>
        </w:rPr>
        <w:br/>
        <w:t>подразделения (должностного лица)</w:t>
      </w:r>
    </w:p>
    <w:p w:rsidR="00C634C2" w:rsidRPr="00BF3AE9" w:rsidRDefault="00C634C2" w:rsidP="00C634C2">
      <w:pPr>
        <w:pStyle w:val="pc"/>
        <w:numPr>
          <w:ilvl w:val="1"/>
          <w:numId w:val="23"/>
        </w:numPr>
        <w:shd w:val="clear" w:color="auto" w:fill="FFFFFF"/>
        <w:spacing w:before="0" w:beforeAutospacing="0" w:after="0" w:afterAutospacing="0" w:line="276" w:lineRule="auto"/>
        <w:ind w:left="0" w:firstLine="709"/>
        <w:jc w:val="both"/>
        <w:textAlignment w:val="baseline"/>
        <w:rPr>
          <w:bCs/>
          <w:caps/>
          <w:color w:val="222222"/>
        </w:rPr>
      </w:pPr>
      <w:r w:rsidRPr="00A24C3A">
        <w:rPr>
          <w:bCs/>
          <w:caps/>
          <w:color w:val="222222"/>
        </w:rPr>
        <w:t xml:space="preserve"> О</w:t>
      </w:r>
      <w:r w:rsidRPr="00A24C3A">
        <w:rPr>
          <w:color w:val="222222"/>
        </w:rPr>
        <w:t>ценка значений КПЭ "коэффициент снижения количества нарушений антимонопольно</w:t>
      </w:r>
      <w:r>
        <w:rPr>
          <w:color w:val="222222"/>
        </w:rPr>
        <w:t>го законодательства со стороны А</w:t>
      </w:r>
      <w:r w:rsidRPr="00A24C3A">
        <w:rPr>
          <w:color w:val="222222"/>
        </w:rPr>
        <w:t>дминистрации Пу</w:t>
      </w:r>
      <w:r>
        <w:rPr>
          <w:color w:val="222222"/>
        </w:rPr>
        <w:t>дожского муниципального района за последние три года</w:t>
      </w:r>
      <w:r w:rsidRPr="00A24C3A">
        <w:rPr>
          <w:color w:val="222222"/>
        </w:rPr>
        <w:t>".</w:t>
      </w:r>
    </w:p>
    <w:p w:rsidR="00C634C2" w:rsidRPr="00CD1FA3" w:rsidRDefault="00C634C2" w:rsidP="00C634C2">
      <w:pPr>
        <w:pStyle w:val="ConsPlusNormal"/>
        <w:spacing w:before="220"/>
        <w:jc w:val="both"/>
        <w:rPr>
          <w:bCs/>
          <w:caps/>
          <w:color w:val="222222"/>
        </w:rPr>
      </w:pPr>
      <w:r>
        <w:rPr>
          <w:rFonts w:ascii="Times New Roman" w:hAnsi="Times New Roman" w:cs="Times New Roman"/>
          <w:sz w:val="24"/>
          <w:szCs w:val="24"/>
        </w:rPr>
        <w:t xml:space="preserve">           </w:t>
      </w:r>
      <w:r w:rsidRPr="00CD1FA3">
        <w:rPr>
          <w:rFonts w:ascii="Times New Roman" w:hAnsi="Times New Roman" w:cs="Times New Roman"/>
          <w:sz w:val="24"/>
          <w:szCs w:val="24"/>
        </w:rPr>
        <w:t xml:space="preserve">Ключевой показатель "коэффициент снижения количества нарушений антимонопольного законодательства со стороны </w:t>
      </w:r>
      <w:r>
        <w:rPr>
          <w:rFonts w:ascii="Times New Roman" w:hAnsi="Times New Roman" w:cs="Times New Roman"/>
          <w:sz w:val="24"/>
          <w:szCs w:val="24"/>
        </w:rPr>
        <w:t>Администрации Пудожского муниципального района</w:t>
      </w:r>
      <w:r w:rsidRPr="00CD1FA3">
        <w:rPr>
          <w:rFonts w:ascii="Times New Roman" w:hAnsi="Times New Roman" w:cs="Times New Roman"/>
          <w:sz w:val="24"/>
          <w:szCs w:val="24"/>
        </w:rPr>
        <w:t xml:space="preserve"> за последние три года" определяется в рамках анализа выявленных нарушений антимонопольного законодательства в деятельности </w:t>
      </w:r>
      <w:r>
        <w:rPr>
          <w:rFonts w:ascii="Times New Roman" w:hAnsi="Times New Roman" w:cs="Times New Roman"/>
          <w:sz w:val="24"/>
          <w:szCs w:val="24"/>
        </w:rPr>
        <w:t>Администрации Пудожского муниципального района</w:t>
      </w:r>
      <w:r w:rsidRPr="00CD1FA3">
        <w:rPr>
          <w:rFonts w:ascii="Times New Roman" w:hAnsi="Times New Roman" w:cs="Times New Roman"/>
          <w:sz w:val="24"/>
          <w:szCs w:val="24"/>
        </w:rPr>
        <w:t xml:space="preserve"> за предыдущие три года (наличие предостережений, предупреждений, штрафов, жалоб, возбужденных дел), проводимого в соответствии </w:t>
      </w:r>
      <w:r w:rsidRPr="00BB611E">
        <w:rPr>
          <w:rFonts w:ascii="Times New Roman" w:hAnsi="Times New Roman" w:cs="Times New Roman"/>
          <w:sz w:val="24"/>
          <w:szCs w:val="24"/>
        </w:rPr>
        <w:t xml:space="preserve">с </w:t>
      </w:r>
      <w:hyperlink r:id="rId12">
        <w:r w:rsidRPr="00BB611E">
          <w:rPr>
            <w:rFonts w:ascii="Times New Roman" w:hAnsi="Times New Roman" w:cs="Times New Roman"/>
            <w:color w:val="0000FF"/>
            <w:sz w:val="24"/>
            <w:szCs w:val="24"/>
          </w:rPr>
          <w:t>подпунктом</w:t>
        </w:r>
      </w:hyperlink>
      <w:r w:rsidRPr="00BB611E">
        <w:rPr>
          <w:rFonts w:ascii="Times New Roman" w:hAnsi="Times New Roman" w:cs="Times New Roman"/>
          <w:sz w:val="24"/>
          <w:szCs w:val="24"/>
        </w:rPr>
        <w:t xml:space="preserve"> «1» пункта 5.1 настоящего положения. </w:t>
      </w:r>
    </w:p>
    <w:p w:rsidR="00C634C2" w:rsidRPr="00CD1FA3" w:rsidRDefault="00C634C2" w:rsidP="00C634C2">
      <w:pPr>
        <w:pStyle w:val="ConsPlusNormal"/>
        <w:spacing w:before="220"/>
        <w:ind w:firstLine="540"/>
        <w:jc w:val="both"/>
        <w:rPr>
          <w:rFonts w:ascii="Times New Roman" w:hAnsi="Times New Roman" w:cs="Times New Roman"/>
          <w:sz w:val="24"/>
          <w:szCs w:val="24"/>
        </w:rPr>
      </w:pPr>
      <w:r w:rsidRPr="00CD1FA3">
        <w:rPr>
          <w:rFonts w:ascii="Times New Roman" w:hAnsi="Times New Roman" w:cs="Times New Roman"/>
          <w:color w:val="222222"/>
          <w:sz w:val="24"/>
          <w:szCs w:val="24"/>
        </w:rPr>
        <w:t>Ежегодная оценка значения КПЭ "коэффициент снижения количества нарушений антимонопольно</w:t>
      </w:r>
      <w:r>
        <w:rPr>
          <w:rFonts w:ascii="Times New Roman" w:hAnsi="Times New Roman" w:cs="Times New Roman"/>
          <w:color w:val="222222"/>
          <w:sz w:val="24"/>
          <w:szCs w:val="24"/>
        </w:rPr>
        <w:t>го законодательства со стороны А</w:t>
      </w:r>
      <w:r w:rsidRPr="00CD1FA3">
        <w:rPr>
          <w:rFonts w:ascii="Times New Roman" w:hAnsi="Times New Roman" w:cs="Times New Roman"/>
          <w:color w:val="222222"/>
          <w:sz w:val="24"/>
          <w:szCs w:val="24"/>
        </w:rPr>
        <w:t>дминистрации Пу</w:t>
      </w:r>
      <w:r>
        <w:rPr>
          <w:rFonts w:ascii="Times New Roman" w:hAnsi="Times New Roman" w:cs="Times New Roman"/>
          <w:color w:val="222222"/>
          <w:sz w:val="24"/>
          <w:szCs w:val="24"/>
        </w:rPr>
        <w:t xml:space="preserve">дожского муниципального района </w:t>
      </w:r>
      <w:r w:rsidRPr="00CD1FA3">
        <w:rPr>
          <w:rFonts w:ascii="Times New Roman" w:hAnsi="Times New Roman" w:cs="Times New Roman"/>
          <w:color w:val="222222"/>
          <w:sz w:val="24"/>
          <w:szCs w:val="24"/>
        </w:rPr>
        <w:t xml:space="preserve">за последние три года" призвана обеспечить понимание эффективности функционирования антимонопольного комплаенса в администрации Пудожского муниципального района и </w:t>
      </w:r>
      <w:r w:rsidRPr="00CD1FA3">
        <w:rPr>
          <w:rFonts w:ascii="Times New Roman" w:hAnsi="Times New Roman" w:cs="Times New Roman"/>
          <w:sz w:val="24"/>
          <w:szCs w:val="24"/>
        </w:rPr>
        <w:t>и служит одним из ключевых факторов для определения областей деятельности, содержащих высокие комплаенс-риски.</w:t>
      </w:r>
    </w:p>
    <w:p w:rsidR="00C634C2" w:rsidRPr="00CD1FA3" w:rsidRDefault="00C634C2" w:rsidP="00C634C2">
      <w:pPr>
        <w:pStyle w:val="ConsPlusNormal"/>
        <w:spacing w:before="220"/>
        <w:ind w:firstLine="540"/>
        <w:jc w:val="both"/>
        <w:rPr>
          <w:rFonts w:ascii="Times New Roman" w:hAnsi="Times New Roman" w:cs="Times New Roman"/>
          <w:sz w:val="24"/>
          <w:szCs w:val="24"/>
        </w:rPr>
      </w:pPr>
      <w:r w:rsidRPr="00CD1FA3">
        <w:rPr>
          <w:rFonts w:ascii="Times New Roman" w:hAnsi="Times New Roman" w:cs="Times New Roman"/>
          <w:sz w:val="24"/>
          <w:szCs w:val="24"/>
        </w:rPr>
        <w:t xml:space="preserve">Целевое значение коэффициента определяется </w:t>
      </w:r>
      <w:r>
        <w:rPr>
          <w:rFonts w:ascii="Times New Roman" w:hAnsi="Times New Roman" w:cs="Times New Roman"/>
          <w:sz w:val="24"/>
          <w:szCs w:val="24"/>
        </w:rPr>
        <w:t>Администрацией Пудожского муниципального района</w:t>
      </w:r>
      <w:r w:rsidRPr="00CD1FA3">
        <w:rPr>
          <w:rFonts w:ascii="Times New Roman" w:hAnsi="Times New Roman" w:cs="Times New Roman"/>
          <w:sz w:val="24"/>
          <w:szCs w:val="24"/>
        </w:rPr>
        <w:t xml:space="preserve"> самостоятельно. При этом следует учитывать, что в случае, если количество нарушений в отчетном периоде по сравнению с аналогичным периодом три года ранее снизилось, ключевой показатель "коэффициент снижения количества нарушений антимонопольного законодательства со стороны </w:t>
      </w:r>
      <w:r>
        <w:rPr>
          <w:rFonts w:ascii="Times New Roman" w:hAnsi="Times New Roman" w:cs="Times New Roman"/>
          <w:sz w:val="24"/>
          <w:szCs w:val="24"/>
        </w:rPr>
        <w:t>Администрации Пудожского муниципального района</w:t>
      </w:r>
      <w:r w:rsidRPr="00CD1FA3">
        <w:rPr>
          <w:rFonts w:ascii="Times New Roman" w:hAnsi="Times New Roman" w:cs="Times New Roman"/>
          <w:sz w:val="24"/>
          <w:szCs w:val="24"/>
        </w:rPr>
        <w:t xml:space="preserve"> за последние три года" должен превышать значение "1".</w:t>
      </w:r>
    </w:p>
    <w:p w:rsidR="00C634C2" w:rsidRPr="00CD1FA3" w:rsidRDefault="00C634C2" w:rsidP="00C634C2">
      <w:pPr>
        <w:pStyle w:val="ConsPlusNormal"/>
        <w:spacing w:before="220"/>
        <w:ind w:firstLine="540"/>
        <w:jc w:val="both"/>
        <w:rPr>
          <w:rFonts w:ascii="Times New Roman" w:hAnsi="Times New Roman" w:cs="Times New Roman"/>
          <w:sz w:val="24"/>
          <w:szCs w:val="24"/>
        </w:rPr>
      </w:pPr>
      <w:r w:rsidRPr="00CD1FA3">
        <w:rPr>
          <w:rFonts w:ascii="Times New Roman" w:hAnsi="Times New Roman" w:cs="Times New Roman"/>
          <w:sz w:val="24"/>
          <w:szCs w:val="24"/>
        </w:rPr>
        <w:t xml:space="preserve">Показатель снижения количества нарушений антимонопольного законодательства со стороны </w:t>
      </w:r>
      <w:r>
        <w:rPr>
          <w:rFonts w:ascii="Times New Roman" w:hAnsi="Times New Roman" w:cs="Times New Roman"/>
          <w:sz w:val="24"/>
          <w:szCs w:val="24"/>
        </w:rPr>
        <w:t>Администрации Пудожского муниципального района</w:t>
      </w:r>
      <w:r w:rsidRPr="00CD1FA3">
        <w:rPr>
          <w:rFonts w:ascii="Times New Roman" w:hAnsi="Times New Roman" w:cs="Times New Roman"/>
          <w:sz w:val="24"/>
          <w:szCs w:val="24"/>
        </w:rPr>
        <w:t xml:space="preserve"> за последние три года должен учитываться при составлении карты рисков и "дорожной карты" по устранению выявленных рисков.</w:t>
      </w:r>
    </w:p>
    <w:p w:rsidR="00C634C2" w:rsidRDefault="00C634C2" w:rsidP="00C634C2">
      <w:pPr>
        <w:pStyle w:val="ConsPlusNormal"/>
        <w:spacing w:before="220"/>
        <w:ind w:firstLine="540"/>
        <w:jc w:val="both"/>
      </w:pPr>
      <w:r w:rsidRPr="00BB611E">
        <w:rPr>
          <w:rFonts w:ascii="Times New Roman" w:hAnsi="Times New Roman" w:cs="Times New Roman"/>
          <w:color w:val="222222"/>
          <w:sz w:val="24"/>
          <w:szCs w:val="24"/>
        </w:rPr>
        <w:t xml:space="preserve">9.2 </w:t>
      </w:r>
      <w:r w:rsidRPr="00BB611E">
        <w:rPr>
          <w:rFonts w:ascii="Times New Roman" w:hAnsi="Times New Roman" w:cs="Times New Roman"/>
          <w:color w:val="000000" w:themeColor="text1"/>
          <w:sz w:val="24"/>
          <w:szCs w:val="24"/>
        </w:rPr>
        <w:t>Оценка значений КПЭ "</w:t>
      </w:r>
      <w:r w:rsidRPr="00BB611E">
        <w:rPr>
          <w:rFonts w:ascii="Times New Roman" w:hAnsi="Times New Roman" w:cs="Times New Roman"/>
          <w:sz w:val="24"/>
          <w:szCs w:val="24"/>
        </w:rPr>
        <w:t xml:space="preserve"> коэффициент эффективности выявления рисков нарушения антимонопольного законодательства в проектах муниципальных нормативных правовых актов Администрации Пудожского муниципального района" и "коэффициент эффективности выявления нарушений антимонопольного законодательства в </w:t>
      </w:r>
      <w:r>
        <w:rPr>
          <w:rFonts w:ascii="Times New Roman" w:hAnsi="Times New Roman" w:cs="Times New Roman"/>
          <w:sz w:val="24"/>
          <w:szCs w:val="24"/>
        </w:rPr>
        <w:t xml:space="preserve">муниципальных </w:t>
      </w:r>
      <w:r w:rsidRPr="00BB611E">
        <w:rPr>
          <w:rFonts w:ascii="Times New Roman" w:hAnsi="Times New Roman" w:cs="Times New Roman"/>
          <w:sz w:val="24"/>
          <w:szCs w:val="24"/>
        </w:rPr>
        <w:t>нормативных правовых актах Администрации Пудожского муниципального района ".</w:t>
      </w:r>
    </w:p>
    <w:p w:rsidR="00C634C2" w:rsidRPr="00A24C3A" w:rsidRDefault="00C634C2" w:rsidP="00C634C2">
      <w:pPr>
        <w:pStyle w:val="pc"/>
        <w:shd w:val="clear" w:color="auto" w:fill="FFFFFF"/>
        <w:spacing w:before="0" w:beforeAutospacing="0" w:after="0" w:afterAutospacing="0" w:line="276" w:lineRule="auto"/>
        <w:ind w:firstLine="709"/>
        <w:jc w:val="both"/>
        <w:textAlignment w:val="baseline"/>
        <w:rPr>
          <w:color w:val="222222"/>
        </w:rPr>
      </w:pPr>
      <w:r w:rsidRPr="00A24C3A">
        <w:rPr>
          <w:color w:val="222222"/>
        </w:rPr>
        <w:t xml:space="preserve">Оценка вышеуказанных значений КПЭ направлена на </w:t>
      </w:r>
      <w:r>
        <w:rPr>
          <w:color w:val="222222"/>
        </w:rPr>
        <w:t>оценку</w:t>
      </w:r>
      <w:r w:rsidRPr="00A24C3A">
        <w:rPr>
          <w:color w:val="222222"/>
        </w:rPr>
        <w:t xml:space="preserve"> эффективности мероприятий антимонопольного комплаенса, предусмотренных подпунктами</w:t>
      </w:r>
      <w:r>
        <w:rPr>
          <w:color w:val="222222"/>
        </w:rPr>
        <w:t xml:space="preserve"> "2" и "3</w:t>
      </w:r>
      <w:r w:rsidRPr="00A24C3A">
        <w:rPr>
          <w:color w:val="222222"/>
        </w:rPr>
        <w:t xml:space="preserve">" пункта </w:t>
      </w:r>
      <w:r>
        <w:rPr>
          <w:color w:val="222222"/>
        </w:rPr>
        <w:t>5.1 настоящего положения.</w:t>
      </w:r>
    </w:p>
    <w:p w:rsidR="00C634C2" w:rsidRDefault="00C634C2" w:rsidP="00C634C2">
      <w:pPr>
        <w:pStyle w:val="ad"/>
        <w:shd w:val="clear" w:color="auto" w:fill="FFFFFF"/>
        <w:spacing w:before="0" w:beforeAutospacing="0" w:after="0" w:afterAutospacing="0" w:line="276" w:lineRule="auto"/>
        <w:ind w:firstLine="709"/>
        <w:jc w:val="both"/>
        <w:textAlignment w:val="baseline"/>
        <w:rPr>
          <w:color w:val="222222"/>
        </w:rPr>
      </w:pPr>
      <w:r w:rsidRPr="00A24C3A">
        <w:rPr>
          <w:color w:val="222222"/>
        </w:rPr>
        <w:lastRenderedPageBreak/>
        <w:t xml:space="preserve">При эффективном проведении мероприятий по анализу </w:t>
      </w:r>
      <w:r>
        <w:rPr>
          <w:color w:val="222222"/>
        </w:rPr>
        <w:t xml:space="preserve">муниципальных </w:t>
      </w:r>
      <w:r w:rsidRPr="00A24C3A">
        <w:rPr>
          <w:color w:val="222222"/>
        </w:rPr>
        <w:t xml:space="preserve">нормативных правовых актов администрации Пудожского муниципального района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w:t>
      </w:r>
      <w:r>
        <w:rPr>
          <w:color w:val="222222"/>
        </w:rPr>
        <w:t xml:space="preserve">муниципальных </w:t>
      </w:r>
      <w:r w:rsidRPr="00A24C3A">
        <w:rPr>
          <w:color w:val="222222"/>
        </w:rPr>
        <w:t xml:space="preserve">нормативных правовых актов администрации Пудожского муниципального района, в отношении которых антимонопольным органом выявлены нарушения антимонопольного законодательства (то есть, низкое значение знаменателя). Таким образом, значение КПЭ будет тем выше, чем эффективней данные мероприятия антимонопольного комплаенса будут осуществляться уполномоченным подразделением (должностным лицом). И наоборот, при невысоком значении долей </w:t>
      </w:r>
      <w:r>
        <w:rPr>
          <w:color w:val="222222"/>
        </w:rPr>
        <w:t xml:space="preserve">муниципальных </w:t>
      </w:r>
      <w:r w:rsidRPr="00A24C3A">
        <w:rPr>
          <w:color w:val="222222"/>
        </w:rPr>
        <w:t>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w:t>
      </w:r>
    </w:p>
    <w:p w:rsidR="00C634C2" w:rsidRPr="00BB611E" w:rsidRDefault="00C634C2" w:rsidP="00C634C2">
      <w:pPr>
        <w:pStyle w:val="ConsPlusNormal"/>
        <w:spacing w:before="220"/>
        <w:ind w:firstLine="540"/>
        <w:jc w:val="both"/>
        <w:rPr>
          <w:rFonts w:ascii="Times New Roman" w:hAnsi="Times New Roman" w:cs="Times New Roman"/>
          <w:sz w:val="24"/>
          <w:szCs w:val="24"/>
        </w:rPr>
      </w:pPr>
      <w:r w:rsidRPr="00BB611E">
        <w:rPr>
          <w:rFonts w:ascii="Times New Roman" w:hAnsi="Times New Roman" w:cs="Times New Roman"/>
          <w:sz w:val="24"/>
          <w:szCs w:val="24"/>
        </w:rPr>
        <w:t xml:space="preserve">Целевое значение коэффициента определяется </w:t>
      </w:r>
      <w:r>
        <w:rPr>
          <w:rFonts w:ascii="Times New Roman" w:hAnsi="Times New Roman" w:cs="Times New Roman"/>
          <w:sz w:val="24"/>
          <w:szCs w:val="24"/>
        </w:rPr>
        <w:t>Администрацией Пудожского муниципального района</w:t>
      </w:r>
      <w:r w:rsidRPr="00BB611E">
        <w:rPr>
          <w:rFonts w:ascii="Times New Roman" w:hAnsi="Times New Roman" w:cs="Times New Roman"/>
          <w:sz w:val="24"/>
          <w:szCs w:val="24"/>
        </w:rPr>
        <w:t xml:space="preserve"> самостоятельно. При этом следует учитывать, что в случае, если количество проектов актов </w:t>
      </w:r>
      <w:r>
        <w:rPr>
          <w:rFonts w:ascii="Times New Roman" w:hAnsi="Times New Roman" w:cs="Times New Roman"/>
          <w:sz w:val="24"/>
          <w:szCs w:val="24"/>
        </w:rPr>
        <w:t>Администрации Пудожского муниципального района</w:t>
      </w:r>
      <w:r w:rsidRPr="00BB611E">
        <w:rPr>
          <w:rFonts w:ascii="Times New Roman" w:hAnsi="Times New Roman" w:cs="Times New Roman"/>
          <w:sz w:val="24"/>
          <w:szCs w:val="24"/>
        </w:rPr>
        <w:t xml:space="preserve">, содержащих риски нарушения антимонопольного законодательства, или актов </w:t>
      </w:r>
      <w:r>
        <w:rPr>
          <w:rFonts w:ascii="Times New Roman" w:hAnsi="Times New Roman" w:cs="Times New Roman"/>
          <w:sz w:val="24"/>
          <w:szCs w:val="24"/>
        </w:rPr>
        <w:t>Администрации Пудожского муниципального района</w:t>
      </w:r>
      <w:r w:rsidRPr="00BB611E">
        <w:rPr>
          <w:rFonts w:ascii="Times New Roman" w:hAnsi="Times New Roman" w:cs="Times New Roman"/>
          <w:sz w:val="24"/>
          <w:szCs w:val="24"/>
        </w:rPr>
        <w:t xml:space="preserve">, нарушающих законодательство, выявленное данным органом, превышает соответствующее количество, выявленное антимонопольным органом, ключевой показатель "коэффициент эффективности выявления рисков нарушения антимонопольного законодательства проектами </w:t>
      </w:r>
      <w:r>
        <w:rPr>
          <w:rFonts w:ascii="Times New Roman" w:hAnsi="Times New Roman" w:cs="Times New Roman"/>
          <w:sz w:val="24"/>
          <w:szCs w:val="24"/>
        </w:rPr>
        <w:t xml:space="preserve">муниципальных </w:t>
      </w:r>
      <w:r w:rsidRPr="00BB611E">
        <w:rPr>
          <w:rFonts w:ascii="Times New Roman" w:hAnsi="Times New Roman" w:cs="Times New Roman"/>
          <w:sz w:val="24"/>
          <w:szCs w:val="24"/>
        </w:rPr>
        <w:t xml:space="preserve">нормативных правовых актов </w:t>
      </w:r>
      <w:r>
        <w:rPr>
          <w:rFonts w:ascii="Times New Roman" w:hAnsi="Times New Roman" w:cs="Times New Roman"/>
          <w:sz w:val="24"/>
          <w:szCs w:val="24"/>
        </w:rPr>
        <w:t>Администрации Пудожского муниципального района</w:t>
      </w:r>
      <w:r w:rsidRPr="00BB611E">
        <w:rPr>
          <w:rFonts w:ascii="Times New Roman" w:hAnsi="Times New Roman" w:cs="Times New Roman"/>
          <w:sz w:val="24"/>
          <w:szCs w:val="24"/>
        </w:rPr>
        <w:t xml:space="preserve"> " или "коэффициент эффективности выявления нарушений антимонопольного законодательства </w:t>
      </w:r>
      <w:r>
        <w:rPr>
          <w:rFonts w:ascii="Times New Roman" w:hAnsi="Times New Roman" w:cs="Times New Roman"/>
          <w:sz w:val="24"/>
          <w:szCs w:val="24"/>
        </w:rPr>
        <w:t xml:space="preserve">муниципальными </w:t>
      </w:r>
      <w:r w:rsidRPr="00BB611E">
        <w:rPr>
          <w:rFonts w:ascii="Times New Roman" w:hAnsi="Times New Roman" w:cs="Times New Roman"/>
          <w:sz w:val="24"/>
          <w:szCs w:val="24"/>
        </w:rPr>
        <w:t xml:space="preserve">нормативными правовыми актами </w:t>
      </w:r>
      <w:r>
        <w:rPr>
          <w:rFonts w:ascii="Times New Roman" w:hAnsi="Times New Roman" w:cs="Times New Roman"/>
          <w:sz w:val="24"/>
          <w:szCs w:val="24"/>
        </w:rPr>
        <w:t>Администрации Пудожского муниципального района</w:t>
      </w:r>
      <w:r w:rsidRPr="00BB611E">
        <w:rPr>
          <w:rFonts w:ascii="Times New Roman" w:hAnsi="Times New Roman" w:cs="Times New Roman"/>
          <w:sz w:val="24"/>
          <w:szCs w:val="24"/>
        </w:rPr>
        <w:t xml:space="preserve"> " должен превышать значение "1".</w:t>
      </w:r>
    </w:p>
    <w:p w:rsidR="00C634C2" w:rsidRPr="00A24C3A" w:rsidRDefault="00C634C2" w:rsidP="00C634C2">
      <w:pPr>
        <w:pStyle w:val="ad"/>
        <w:shd w:val="clear" w:color="auto" w:fill="FFFFFF"/>
        <w:spacing w:before="0" w:beforeAutospacing="0" w:after="0" w:afterAutospacing="0" w:line="276" w:lineRule="auto"/>
        <w:ind w:firstLine="709"/>
        <w:jc w:val="both"/>
        <w:textAlignment w:val="baseline"/>
        <w:rPr>
          <w:color w:val="222222"/>
        </w:rPr>
      </w:pPr>
    </w:p>
    <w:p w:rsidR="00C634C2" w:rsidRPr="00A24C3A" w:rsidRDefault="00C634C2" w:rsidP="00C634C2">
      <w:pPr>
        <w:pStyle w:val="pc"/>
        <w:shd w:val="clear" w:color="auto" w:fill="FFFFFF"/>
        <w:spacing w:before="0" w:beforeAutospacing="0" w:after="0" w:afterAutospacing="0" w:line="276" w:lineRule="auto"/>
        <w:jc w:val="both"/>
        <w:textAlignment w:val="baseline"/>
        <w:rPr>
          <w:bCs/>
          <w:caps/>
          <w:color w:val="222222"/>
        </w:rPr>
      </w:pPr>
      <w:r>
        <w:rPr>
          <w:color w:val="222222"/>
        </w:rPr>
        <w:t xml:space="preserve">             9.3 </w:t>
      </w:r>
      <w:r w:rsidRPr="00A24C3A">
        <w:rPr>
          <w:color w:val="222222"/>
        </w:rPr>
        <w:t>Оц</w:t>
      </w:r>
      <w:r>
        <w:rPr>
          <w:color w:val="222222"/>
        </w:rPr>
        <w:t>енка значения КПЭ "сотрудников А</w:t>
      </w:r>
      <w:r w:rsidRPr="00A24C3A">
        <w:rPr>
          <w:color w:val="222222"/>
        </w:rPr>
        <w:t>дминистрации Пудожского муниципального района, с которыми были проведены обучающие мероприятия по антимонопольному законодательству и антимонопольному комплаенсу".</w:t>
      </w:r>
    </w:p>
    <w:p w:rsidR="00C634C2" w:rsidRPr="00A24C3A" w:rsidRDefault="00C634C2" w:rsidP="00C634C2">
      <w:pPr>
        <w:pStyle w:val="ad"/>
        <w:shd w:val="clear" w:color="auto" w:fill="FFFFFF"/>
        <w:spacing w:before="0" w:beforeAutospacing="0" w:after="0" w:afterAutospacing="0" w:line="276" w:lineRule="auto"/>
        <w:ind w:firstLine="709"/>
        <w:jc w:val="both"/>
        <w:textAlignment w:val="baseline"/>
        <w:rPr>
          <w:color w:val="222222"/>
        </w:rPr>
      </w:pPr>
      <w:r w:rsidRPr="00A24C3A">
        <w:rPr>
          <w:color w:val="222222"/>
        </w:rPr>
        <w:t>Консул</w:t>
      </w:r>
      <w:r>
        <w:rPr>
          <w:color w:val="222222"/>
        </w:rPr>
        <w:t>ьтирование и обучение муниципальных служащих А</w:t>
      </w:r>
      <w:r w:rsidRPr="00A24C3A">
        <w:rPr>
          <w:color w:val="222222"/>
        </w:rPr>
        <w:t>дминистрации Пудожского муниципального района по вопросам, связанным с соблюдением антимонопольного законодательства и антимонопольным комплаенсом, отнесено к компетенции уполномоченного подразделения (должностного лица) соглас</w:t>
      </w:r>
      <w:r>
        <w:rPr>
          <w:color w:val="222222"/>
        </w:rPr>
        <w:t>но пункту "2.1</w:t>
      </w:r>
      <w:r w:rsidRPr="00A24C3A">
        <w:rPr>
          <w:color w:val="222222"/>
        </w:rPr>
        <w:t xml:space="preserve">" </w:t>
      </w:r>
      <w:r>
        <w:rPr>
          <w:color w:val="222222"/>
        </w:rPr>
        <w:t>настоящего положения</w:t>
      </w:r>
      <w:r w:rsidRPr="00A24C3A">
        <w:rPr>
          <w:color w:val="222222"/>
        </w:rPr>
        <w:t xml:space="preserve">, и направлено на профилактику нарушений требований антимонопольного </w:t>
      </w:r>
      <w:r>
        <w:rPr>
          <w:color w:val="222222"/>
        </w:rPr>
        <w:t>законодательства в деятельности А</w:t>
      </w:r>
      <w:r w:rsidRPr="00A24C3A">
        <w:rPr>
          <w:color w:val="222222"/>
        </w:rPr>
        <w:t xml:space="preserve">дминистрации Пудожского муниципального района. </w:t>
      </w:r>
    </w:p>
    <w:p w:rsidR="00C634C2" w:rsidRDefault="00C634C2" w:rsidP="00C634C2">
      <w:pPr>
        <w:pStyle w:val="ad"/>
        <w:shd w:val="clear" w:color="auto" w:fill="FFFFFF"/>
        <w:spacing w:before="0" w:beforeAutospacing="0" w:after="0" w:afterAutospacing="0" w:line="276" w:lineRule="auto"/>
        <w:ind w:firstLine="709"/>
        <w:jc w:val="both"/>
        <w:textAlignment w:val="baseline"/>
        <w:rPr>
          <w:color w:val="222222"/>
        </w:rPr>
      </w:pPr>
      <w:r w:rsidRPr="00A24C3A">
        <w:rPr>
          <w:color w:val="222222"/>
        </w:rPr>
        <w:t>Расчет данного показателя предусмат</w:t>
      </w:r>
      <w:r>
        <w:rPr>
          <w:color w:val="222222"/>
        </w:rPr>
        <w:t>ривает определение сотрудников А</w:t>
      </w:r>
      <w:r w:rsidRPr="00A24C3A">
        <w:rPr>
          <w:color w:val="222222"/>
        </w:rPr>
        <w:t>дминистрации Пудожского муниципального района, чьи трудовые (должностные) обязанности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комплаенсу. Высокое значение количества сотрудников, с которыми были проведены обучающие мероприятия по антимонопольному законодательству и антимонопольному комплаенсу (числитель), обеспечивает высокое значение КПЭ.</w:t>
      </w:r>
    </w:p>
    <w:p w:rsidR="00C634C2" w:rsidRPr="002A4305" w:rsidRDefault="00C634C2" w:rsidP="00C634C2">
      <w:pPr>
        <w:pStyle w:val="ConsPlusNormal"/>
        <w:spacing w:before="220"/>
        <w:ind w:firstLine="540"/>
        <w:jc w:val="both"/>
        <w:rPr>
          <w:rFonts w:ascii="Times New Roman" w:hAnsi="Times New Roman" w:cs="Times New Roman"/>
          <w:sz w:val="24"/>
          <w:szCs w:val="24"/>
        </w:rPr>
      </w:pPr>
      <w:r w:rsidRPr="002A4305">
        <w:rPr>
          <w:rFonts w:ascii="Times New Roman" w:hAnsi="Times New Roman" w:cs="Times New Roman"/>
          <w:sz w:val="24"/>
          <w:szCs w:val="24"/>
        </w:rPr>
        <w:t xml:space="preserve">Целевое значение коэффициента определяется </w:t>
      </w:r>
      <w:r>
        <w:rPr>
          <w:rFonts w:ascii="Times New Roman" w:hAnsi="Times New Roman" w:cs="Times New Roman"/>
          <w:sz w:val="24"/>
          <w:szCs w:val="24"/>
        </w:rPr>
        <w:t>Администрацией Пудожского муниципального района</w:t>
      </w:r>
      <w:r w:rsidRPr="00CD1FA3">
        <w:rPr>
          <w:rFonts w:ascii="Times New Roman" w:hAnsi="Times New Roman" w:cs="Times New Roman"/>
          <w:sz w:val="24"/>
          <w:szCs w:val="24"/>
        </w:rPr>
        <w:t xml:space="preserve"> </w:t>
      </w:r>
      <w:r w:rsidRPr="002A4305">
        <w:rPr>
          <w:rFonts w:ascii="Times New Roman" w:hAnsi="Times New Roman" w:cs="Times New Roman"/>
          <w:sz w:val="24"/>
          <w:szCs w:val="24"/>
        </w:rPr>
        <w:t xml:space="preserve">самостоятельно. При этом следует учитывать, что в случае, если общее количество служащих, чьи трудовые (должностные) обязанности предусматривают </w:t>
      </w:r>
      <w:r w:rsidRPr="002A4305">
        <w:rPr>
          <w:rFonts w:ascii="Times New Roman" w:hAnsi="Times New Roman" w:cs="Times New Roman"/>
          <w:sz w:val="24"/>
          <w:szCs w:val="24"/>
        </w:rPr>
        <w:lastRenderedPageBreak/>
        <w:t xml:space="preserve">выполнение функций, связанных с рисками нарушения антимонопольного законодательства, и количество служащих, чьи трудовые (должностные) обязанности предусматривают выполнение функций, связанных с рисками нарушения антимонопольного законодательства, которые прошли обучающие мероприятия по соблюдению антимонопольного законодательства, значение ключевого показателя "доля сотрудников </w:t>
      </w:r>
      <w:r>
        <w:rPr>
          <w:rFonts w:ascii="Times New Roman" w:hAnsi="Times New Roman" w:cs="Times New Roman"/>
          <w:sz w:val="24"/>
          <w:szCs w:val="24"/>
        </w:rPr>
        <w:t>Администрации Пудожского муниципального района</w:t>
      </w:r>
      <w:r w:rsidRPr="002A4305">
        <w:rPr>
          <w:rFonts w:ascii="Times New Roman" w:hAnsi="Times New Roman" w:cs="Times New Roman"/>
          <w:sz w:val="24"/>
          <w:szCs w:val="24"/>
        </w:rPr>
        <w:t>, в отношении которых были проведены обучающие мероприятия по антимонопольному законодательству и антимонопольному комплаенсу" будет составлять "1".</w:t>
      </w:r>
    </w:p>
    <w:p w:rsidR="00C634C2" w:rsidRPr="00A24C3A" w:rsidRDefault="00C634C2" w:rsidP="00C634C2">
      <w:pPr>
        <w:pStyle w:val="ad"/>
        <w:shd w:val="clear" w:color="auto" w:fill="FFFFFF"/>
        <w:spacing w:before="0" w:beforeAutospacing="0" w:after="0" w:afterAutospacing="0" w:line="276" w:lineRule="auto"/>
        <w:ind w:firstLine="709"/>
        <w:jc w:val="both"/>
        <w:textAlignment w:val="baseline"/>
        <w:rPr>
          <w:color w:val="222222"/>
        </w:rPr>
      </w:pPr>
    </w:p>
    <w:p w:rsidR="00C634C2" w:rsidRPr="00B933E4" w:rsidRDefault="00C634C2" w:rsidP="00C634C2">
      <w:pPr>
        <w:jc w:val="both"/>
        <w:rPr>
          <w:sz w:val="24"/>
          <w:szCs w:val="24"/>
        </w:rPr>
      </w:pPr>
    </w:p>
    <w:p w:rsidR="00C634C2" w:rsidRDefault="00C634C2" w:rsidP="00C634C2">
      <w:pPr>
        <w:rPr>
          <w:sz w:val="24"/>
          <w:szCs w:val="24"/>
        </w:rPr>
      </w:pPr>
      <w:r>
        <w:rPr>
          <w:sz w:val="24"/>
          <w:szCs w:val="24"/>
        </w:rPr>
        <w:br w:type="page"/>
      </w:r>
    </w:p>
    <w:p w:rsidR="00C634C2" w:rsidRDefault="00C634C2" w:rsidP="00C634C2">
      <w:pPr>
        <w:jc w:val="right"/>
        <w:rPr>
          <w:sz w:val="24"/>
          <w:szCs w:val="24"/>
        </w:rPr>
      </w:pPr>
      <w:r>
        <w:rPr>
          <w:sz w:val="24"/>
          <w:szCs w:val="24"/>
        </w:rPr>
        <w:lastRenderedPageBreak/>
        <w:t xml:space="preserve">Приложение №1 </w:t>
      </w:r>
    </w:p>
    <w:p w:rsidR="00C634C2" w:rsidRDefault="00C634C2" w:rsidP="00C634C2">
      <w:pPr>
        <w:jc w:val="right"/>
        <w:rPr>
          <w:sz w:val="24"/>
          <w:szCs w:val="24"/>
        </w:rPr>
      </w:pPr>
      <w:r>
        <w:rPr>
          <w:sz w:val="24"/>
          <w:szCs w:val="24"/>
        </w:rPr>
        <w:t>к Положению</w:t>
      </w:r>
    </w:p>
    <w:p w:rsidR="00C634C2" w:rsidRDefault="00C634C2" w:rsidP="00C634C2">
      <w:pPr>
        <w:autoSpaceDE w:val="0"/>
        <w:autoSpaceDN w:val="0"/>
        <w:adjustRightInd w:val="0"/>
        <w:jc w:val="center"/>
        <w:rPr>
          <w:b/>
          <w:bCs/>
          <w:sz w:val="24"/>
          <w:szCs w:val="24"/>
        </w:rPr>
      </w:pPr>
    </w:p>
    <w:p w:rsidR="00C634C2" w:rsidRDefault="00C634C2" w:rsidP="00C634C2">
      <w:pPr>
        <w:autoSpaceDE w:val="0"/>
        <w:autoSpaceDN w:val="0"/>
        <w:adjustRightInd w:val="0"/>
        <w:jc w:val="center"/>
        <w:rPr>
          <w:b/>
          <w:bCs/>
          <w:sz w:val="24"/>
          <w:szCs w:val="24"/>
        </w:rPr>
      </w:pPr>
    </w:p>
    <w:p w:rsidR="00C634C2" w:rsidRDefault="00C634C2" w:rsidP="00C634C2">
      <w:pPr>
        <w:autoSpaceDE w:val="0"/>
        <w:autoSpaceDN w:val="0"/>
        <w:adjustRightInd w:val="0"/>
        <w:jc w:val="center"/>
        <w:rPr>
          <w:b/>
          <w:bCs/>
          <w:sz w:val="24"/>
          <w:szCs w:val="24"/>
        </w:rPr>
      </w:pPr>
      <w:r>
        <w:rPr>
          <w:b/>
          <w:bCs/>
          <w:sz w:val="24"/>
          <w:szCs w:val="24"/>
        </w:rPr>
        <w:t>УРОВНИ РИСКОВ НАРУШЕНИЯ АНТИМОНОПОЛЬНОГО ЗАКОНОДАТЕЛЬСТВА</w:t>
      </w:r>
    </w:p>
    <w:p w:rsidR="00C634C2" w:rsidRDefault="00C634C2" w:rsidP="00C634C2">
      <w:pPr>
        <w:autoSpaceDE w:val="0"/>
        <w:autoSpaceDN w:val="0"/>
        <w:adjustRightInd w:val="0"/>
        <w:jc w:val="center"/>
        <w:rPr>
          <w:b/>
          <w:bCs/>
          <w:sz w:val="24"/>
          <w:szCs w:val="24"/>
        </w:rPr>
      </w:pPr>
    </w:p>
    <w:tbl>
      <w:tblPr>
        <w:tblStyle w:val="ac"/>
        <w:tblW w:w="0" w:type="auto"/>
        <w:tblInd w:w="-34" w:type="dxa"/>
        <w:tblLook w:val="04A0"/>
      </w:tblPr>
      <w:tblGrid>
        <w:gridCol w:w="3119"/>
        <w:gridCol w:w="6344"/>
      </w:tblGrid>
      <w:tr w:rsidR="00C634C2" w:rsidTr="001424A9">
        <w:tc>
          <w:tcPr>
            <w:tcW w:w="3119" w:type="dxa"/>
          </w:tcPr>
          <w:p w:rsidR="00C634C2" w:rsidRDefault="00C634C2" w:rsidP="001424A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Уровень риска</w:t>
            </w:r>
          </w:p>
        </w:tc>
        <w:tc>
          <w:tcPr>
            <w:tcW w:w="6344" w:type="dxa"/>
          </w:tcPr>
          <w:p w:rsidR="00C634C2" w:rsidRDefault="00C634C2" w:rsidP="001424A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Описание риска</w:t>
            </w:r>
          </w:p>
        </w:tc>
      </w:tr>
      <w:tr w:rsidR="00C634C2" w:rsidTr="001424A9">
        <w:tc>
          <w:tcPr>
            <w:tcW w:w="3119" w:type="dxa"/>
          </w:tcPr>
          <w:p w:rsidR="00C634C2" w:rsidRDefault="00C634C2" w:rsidP="001424A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Низкий уровень</w:t>
            </w:r>
          </w:p>
        </w:tc>
        <w:tc>
          <w:tcPr>
            <w:tcW w:w="6344" w:type="dxa"/>
          </w:tcPr>
          <w:p w:rsidR="00C634C2" w:rsidRDefault="00C634C2" w:rsidP="001424A9">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отрицательное влияние на отношение институтов гражданского общества к деятельности Администрации по развитию конкуренции, вероятность выдачи предупреждения, возбуждения дела о нарушении антимонопольного законодательства, наложения штрафа отсутствует</w:t>
            </w:r>
          </w:p>
        </w:tc>
      </w:tr>
      <w:tr w:rsidR="00C634C2" w:rsidTr="001424A9">
        <w:tc>
          <w:tcPr>
            <w:tcW w:w="3119" w:type="dxa"/>
          </w:tcPr>
          <w:p w:rsidR="00C634C2" w:rsidRDefault="00C634C2" w:rsidP="001424A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Незначительный уровень</w:t>
            </w:r>
          </w:p>
        </w:tc>
        <w:tc>
          <w:tcPr>
            <w:tcW w:w="6344" w:type="dxa"/>
          </w:tcPr>
          <w:p w:rsidR="00C634C2" w:rsidRDefault="00C634C2" w:rsidP="001424A9">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вероятность выдачи Администрации предупреждения</w:t>
            </w:r>
          </w:p>
        </w:tc>
      </w:tr>
      <w:tr w:rsidR="00C634C2" w:rsidTr="001424A9">
        <w:tc>
          <w:tcPr>
            <w:tcW w:w="3119" w:type="dxa"/>
          </w:tcPr>
          <w:p w:rsidR="00C634C2" w:rsidRDefault="00C634C2" w:rsidP="001424A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Существенный уровень</w:t>
            </w:r>
          </w:p>
        </w:tc>
        <w:tc>
          <w:tcPr>
            <w:tcW w:w="6344" w:type="dxa"/>
          </w:tcPr>
          <w:p w:rsidR="00C634C2" w:rsidRDefault="00C634C2" w:rsidP="001424A9">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вероятность выдачи Администрации предупреждения и возбуждения в отношении нее дела о нарушении антимонопольного законодательства</w:t>
            </w:r>
          </w:p>
        </w:tc>
      </w:tr>
      <w:tr w:rsidR="00C634C2" w:rsidTr="001424A9">
        <w:tc>
          <w:tcPr>
            <w:tcW w:w="3119" w:type="dxa"/>
          </w:tcPr>
          <w:p w:rsidR="00C634C2" w:rsidRDefault="00C634C2" w:rsidP="001424A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Высокий уровень</w:t>
            </w:r>
          </w:p>
        </w:tc>
        <w:tc>
          <w:tcPr>
            <w:tcW w:w="6344" w:type="dxa"/>
          </w:tcPr>
          <w:p w:rsidR="00C634C2" w:rsidRDefault="00C634C2" w:rsidP="001424A9">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вероятность выдачи Администрации предупреждения, возбуждения в отношении нее дела о нарушении антимонопольного законодательства и привлечения ее к административной ответственности (штраф, дисквалификация)</w:t>
            </w:r>
          </w:p>
        </w:tc>
      </w:tr>
    </w:tbl>
    <w:p w:rsidR="00C634C2" w:rsidRDefault="00C634C2" w:rsidP="00C634C2">
      <w:pPr>
        <w:autoSpaceDE w:val="0"/>
        <w:autoSpaceDN w:val="0"/>
        <w:adjustRightInd w:val="0"/>
        <w:jc w:val="center"/>
        <w:rPr>
          <w:b/>
          <w:bCs/>
          <w:sz w:val="24"/>
          <w:szCs w:val="24"/>
        </w:rPr>
      </w:pPr>
    </w:p>
    <w:p w:rsidR="00C634C2" w:rsidRPr="000363E9" w:rsidRDefault="00C634C2" w:rsidP="00C634C2">
      <w:pPr>
        <w:rPr>
          <w:sz w:val="24"/>
          <w:szCs w:val="24"/>
        </w:rPr>
      </w:pPr>
    </w:p>
    <w:p w:rsidR="00C634C2" w:rsidRDefault="00C634C2" w:rsidP="00C634C2">
      <w:pPr>
        <w:rPr>
          <w:sz w:val="24"/>
          <w:szCs w:val="24"/>
        </w:rPr>
      </w:pPr>
    </w:p>
    <w:p w:rsidR="00C634C2" w:rsidRDefault="00C634C2" w:rsidP="00C634C2">
      <w:pPr>
        <w:jc w:val="right"/>
        <w:rPr>
          <w:sz w:val="24"/>
          <w:szCs w:val="24"/>
        </w:rPr>
      </w:pPr>
    </w:p>
    <w:p w:rsidR="00C634C2" w:rsidRDefault="00C634C2" w:rsidP="00C634C2">
      <w:pPr>
        <w:jc w:val="right"/>
        <w:rPr>
          <w:sz w:val="24"/>
          <w:szCs w:val="24"/>
        </w:rPr>
      </w:pPr>
    </w:p>
    <w:p w:rsidR="00C634C2" w:rsidRDefault="00C634C2" w:rsidP="00C634C2">
      <w:pPr>
        <w:jc w:val="right"/>
        <w:rPr>
          <w:sz w:val="24"/>
          <w:szCs w:val="24"/>
        </w:rPr>
      </w:pPr>
    </w:p>
    <w:p w:rsidR="00C634C2" w:rsidRDefault="00C634C2" w:rsidP="00C634C2">
      <w:pPr>
        <w:jc w:val="right"/>
        <w:rPr>
          <w:sz w:val="24"/>
          <w:szCs w:val="24"/>
        </w:rPr>
      </w:pPr>
    </w:p>
    <w:p w:rsidR="00C634C2" w:rsidRDefault="00C634C2" w:rsidP="00C634C2">
      <w:pPr>
        <w:rPr>
          <w:sz w:val="24"/>
          <w:szCs w:val="24"/>
        </w:rPr>
      </w:pPr>
    </w:p>
    <w:p w:rsidR="00C634C2" w:rsidRDefault="00C634C2"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rsidP="00E771C2">
      <w:pPr>
        <w:tabs>
          <w:tab w:val="left" w:pos="7935"/>
        </w:tabs>
        <w:rPr>
          <w:sz w:val="16"/>
          <w:szCs w:val="16"/>
        </w:rPr>
      </w:pPr>
    </w:p>
    <w:p w:rsidR="001569E0" w:rsidRDefault="001569E0">
      <w:pPr>
        <w:rPr>
          <w:sz w:val="16"/>
          <w:szCs w:val="16"/>
        </w:rPr>
      </w:pPr>
      <w:r>
        <w:rPr>
          <w:sz w:val="16"/>
          <w:szCs w:val="16"/>
        </w:rPr>
        <w:br w:type="page"/>
      </w:r>
    </w:p>
    <w:p w:rsidR="001569E0" w:rsidRDefault="001569E0" w:rsidP="001569E0">
      <w:pPr>
        <w:jc w:val="right"/>
        <w:rPr>
          <w:sz w:val="24"/>
        </w:rPr>
        <w:sectPr w:rsidR="001569E0" w:rsidSect="001569E0">
          <w:pgSz w:w="11906" w:h="16838"/>
          <w:pgMar w:top="719" w:right="1418" w:bottom="851" w:left="850" w:header="708" w:footer="708" w:gutter="0"/>
          <w:cols w:space="708"/>
          <w:titlePg/>
          <w:docGrid w:linePitch="360"/>
        </w:sectPr>
      </w:pPr>
    </w:p>
    <w:p w:rsidR="001569E0" w:rsidRPr="00CC3B01" w:rsidRDefault="001569E0" w:rsidP="001569E0">
      <w:pPr>
        <w:jc w:val="right"/>
        <w:rPr>
          <w:sz w:val="24"/>
        </w:rPr>
      </w:pPr>
      <w:r>
        <w:rPr>
          <w:sz w:val="24"/>
        </w:rPr>
        <w:lastRenderedPageBreak/>
        <w:t>Приложение № 2</w:t>
      </w:r>
    </w:p>
    <w:p w:rsidR="001569E0" w:rsidRPr="00CC3B01" w:rsidRDefault="001569E0" w:rsidP="001569E0">
      <w:pPr>
        <w:jc w:val="right"/>
        <w:rPr>
          <w:sz w:val="24"/>
        </w:rPr>
      </w:pPr>
      <w:r w:rsidRPr="00CC3B01">
        <w:rPr>
          <w:sz w:val="24"/>
        </w:rPr>
        <w:t xml:space="preserve">к </w:t>
      </w:r>
      <w:r>
        <w:rPr>
          <w:sz w:val="24"/>
        </w:rPr>
        <w:t>Постановлению</w:t>
      </w:r>
      <w:r w:rsidRPr="00CC3B01">
        <w:rPr>
          <w:sz w:val="24"/>
        </w:rPr>
        <w:t xml:space="preserve"> администрации</w:t>
      </w:r>
    </w:p>
    <w:p w:rsidR="001569E0" w:rsidRPr="00CC3B01" w:rsidRDefault="001569E0" w:rsidP="001569E0">
      <w:pPr>
        <w:jc w:val="right"/>
        <w:rPr>
          <w:sz w:val="24"/>
        </w:rPr>
      </w:pPr>
      <w:r w:rsidRPr="00CC3B01">
        <w:rPr>
          <w:sz w:val="24"/>
        </w:rPr>
        <w:t>Пуд</w:t>
      </w:r>
      <w:r>
        <w:rPr>
          <w:sz w:val="24"/>
        </w:rPr>
        <w:t>ожского муниципального района</w:t>
      </w:r>
    </w:p>
    <w:p w:rsidR="001569E0" w:rsidRPr="004D6367" w:rsidRDefault="001569E0" w:rsidP="001569E0">
      <w:pPr>
        <w:ind w:firstLine="6237"/>
        <w:jc w:val="right"/>
        <w:rPr>
          <w:sz w:val="24"/>
          <w:szCs w:val="24"/>
        </w:rPr>
      </w:pPr>
      <w:r w:rsidRPr="004D6367">
        <w:rPr>
          <w:sz w:val="24"/>
          <w:szCs w:val="24"/>
        </w:rPr>
        <w:t>От</w:t>
      </w:r>
      <w:r>
        <w:rPr>
          <w:sz w:val="24"/>
          <w:szCs w:val="24"/>
        </w:rPr>
        <w:t xml:space="preserve"> 08.06.2023 </w:t>
      </w:r>
      <w:r w:rsidRPr="004D6367">
        <w:rPr>
          <w:sz w:val="24"/>
          <w:szCs w:val="24"/>
        </w:rPr>
        <w:t>№</w:t>
      </w:r>
      <w:r>
        <w:rPr>
          <w:sz w:val="24"/>
          <w:szCs w:val="24"/>
        </w:rPr>
        <w:t xml:space="preserve"> 351-П</w:t>
      </w:r>
    </w:p>
    <w:p w:rsidR="001569E0" w:rsidRDefault="001569E0" w:rsidP="001569E0">
      <w:pPr>
        <w:jc w:val="center"/>
        <w:rPr>
          <w:b/>
          <w:sz w:val="24"/>
          <w:szCs w:val="24"/>
        </w:rPr>
      </w:pPr>
    </w:p>
    <w:p w:rsidR="001569E0" w:rsidRDefault="001569E0" w:rsidP="001569E0">
      <w:pPr>
        <w:jc w:val="center"/>
        <w:rPr>
          <w:b/>
          <w:sz w:val="24"/>
          <w:szCs w:val="24"/>
        </w:rPr>
      </w:pPr>
      <w:r>
        <w:rPr>
          <w:b/>
          <w:sz w:val="24"/>
          <w:szCs w:val="24"/>
        </w:rPr>
        <w:t>План мероприятий («дорожная карта») по снижению рисков нарушения антимонопольного законодательства</w:t>
      </w:r>
    </w:p>
    <w:p w:rsidR="001569E0" w:rsidRDefault="001569E0" w:rsidP="001569E0">
      <w:pPr>
        <w:jc w:val="center"/>
        <w:rPr>
          <w:b/>
          <w:sz w:val="24"/>
          <w:szCs w:val="24"/>
        </w:rPr>
      </w:pPr>
    </w:p>
    <w:tbl>
      <w:tblPr>
        <w:tblW w:w="15780" w:type="dxa"/>
        <w:tblInd w:w="-5" w:type="dxa"/>
        <w:tblLook w:val="04A0"/>
      </w:tblPr>
      <w:tblGrid>
        <w:gridCol w:w="427"/>
        <w:gridCol w:w="4252"/>
        <w:gridCol w:w="7767"/>
        <w:gridCol w:w="1933"/>
        <w:gridCol w:w="1401"/>
      </w:tblGrid>
      <w:tr w:rsidR="001569E0" w:rsidRPr="005E22FD" w:rsidTr="00864833">
        <w:trPr>
          <w:trHeight w:val="87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9E0" w:rsidRPr="005E22FD" w:rsidRDefault="001569E0" w:rsidP="00864833">
            <w:pPr>
              <w:jc w:val="center"/>
              <w:rPr>
                <w:color w:val="000000"/>
                <w:sz w:val="24"/>
                <w:szCs w:val="24"/>
              </w:rPr>
            </w:pPr>
            <w:r w:rsidRPr="005E22FD">
              <w:rPr>
                <w:color w:val="000000"/>
                <w:sz w:val="24"/>
                <w:szCs w:val="24"/>
              </w:rPr>
              <w:t> </w:t>
            </w:r>
          </w:p>
        </w:tc>
        <w:tc>
          <w:tcPr>
            <w:tcW w:w="12019"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9E0" w:rsidRPr="005E22FD" w:rsidRDefault="001569E0" w:rsidP="00864833">
            <w:pPr>
              <w:jc w:val="center"/>
              <w:rPr>
                <w:b/>
                <w:bCs/>
                <w:color w:val="000000"/>
                <w:sz w:val="24"/>
                <w:szCs w:val="24"/>
              </w:rPr>
            </w:pPr>
            <w:r w:rsidRPr="005E22FD">
              <w:rPr>
                <w:b/>
                <w:bCs/>
                <w:color w:val="000000"/>
                <w:sz w:val="24"/>
                <w:szCs w:val="24"/>
              </w:rPr>
              <w:t>Мероприятие</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1569E0" w:rsidRPr="005E22FD" w:rsidRDefault="001569E0" w:rsidP="00864833">
            <w:pPr>
              <w:jc w:val="center"/>
              <w:rPr>
                <w:color w:val="000000"/>
                <w:sz w:val="24"/>
                <w:szCs w:val="24"/>
              </w:rPr>
            </w:pPr>
            <w:r w:rsidRPr="005E22FD">
              <w:rPr>
                <w:color w:val="000000"/>
                <w:sz w:val="24"/>
                <w:szCs w:val="24"/>
              </w:rPr>
              <w:t>ответственный исполнитель</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569E0" w:rsidRPr="005E22FD" w:rsidRDefault="001569E0" w:rsidP="00864833">
            <w:pPr>
              <w:jc w:val="center"/>
              <w:rPr>
                <w:color w:val="000000"/>
                <w:sz w:val="24"/>
                <w:szCs w:val="24"/>
              </w:rPr>
            </w:pPr>
            <w:r w:rsidRPr="005E22FD">
              <w:rPr>
                <w:color w:val="000000"/>
                <w:sz w:val="24"/>
                <w:szCs w:val="24"/>
              </w:rPr>
              <w:t>срок проведения</w:t>
            </w:r>
          </w:p>
        </w:tc>
      </w:tr>
      <w:tr w:rsidR="001569E0" w:rsidRPr="005E22FD" w:rsidTr="00864833">
        <w:trPr>
          <w:trHeight w:val="1002"/>
        </w:trPr>
        <w:tc>
          <w:tcPr>
            <w:tcW w:w="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9E0" w:rsidRPr="005E22FD" w:rsidRDefault="001569E0" w:rsidP="00864833">
            <w:pPr>
              <w:rPr>
                <w:color w:val="000000"/>
                <w:sz w:val="24"/>
                <w:szCs w:val="24"/>
              </w:rPr>
            </w:pPr>
            <w:r w:rsidRPr="005E22FD">
              <w:rPr>
                <w:color w:val="000000"/>
                <w:sz w:val="24"/>
                <w:szCs w:val="24"/>
              </w:rPr>
              <w:t>1</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Анализ выявленных нарушений ант</w:t>
            </w:r>
            <w:r>
              <w:rPr>
                <w:color w:val="000000"/>
                <w:sz w:val="24"/>
                <w:szCs w:val="24"/>
              </w:rPr>
              <w:t>имонопольного законодательства за предыдущие три года</w:t>
            </w:r>
            <w:r w:rsidRPr="005E22FD">
              <w:rPr>
                <w:color w:val="000000"/>
                <w:sz w:val="24"/>
                <w:szCs w:val="24"/>
              </w:rPr>
              <w:t xml:space="preserve"> (наличие предостережений, предупреждений, штрафов, жалоб, возбужденных дел)</w:t>
            </w:r>
          </w:p>
        </w:tc>
        <w:tc>
          <w:tcPr>
            <w:tcW w:w="7767" w:type="dxa"/>
            <w:tcBorders>
              <w:top w:val="nil"/>
              <w:left w:val="nil"/>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осуществляется сбор сведений, в том числе в подразделениях Администрации, о наличии выявленных контрольными органами нарушений антимонопольного законодательства;</w:t>
            </w:r>
          </w:p>
        </w:tc>
        <w:tc>
          <w:tcPr>
            <w:tcW w:w="1933" w:type="dxa"/>
            <w:vMerge w:val="restart"/>
            <w:tcBorders>
              <w:top w:val="nil"/>
              <w:left w:val="single" w:sz="4" w:space="0" w:color="auto"/>
              <w:bottom w:val="single" w:sz="4" w:space="0" w:color="000000"/>
              <w:right w:val="single" w:sz="4" w:space="0" w:color="auto"/>
            </w:tcBorders>
            <w:shd w:val="clear" w:color="auto" w:fill="auto"/>
            <w:vAlign w:val="center"/>
            <w:hideMark/>
          </w:tcPr>
          <w:p w:rsidR="001569E0" w:rsidRPr="005E22FD" w:rsidRDefault="001569E0" w:rsidP="00864833">
            <w:pPr>
              <w:jc w:val="center"/>
              <w:rPr>
                <w:color w:val="000000"/>
                <w:sz w:val="24"/>
                <w:szCs w:val="24"/>
              </w:rPr>
            </w:pPr>
            <w:r>
              <w:rPr>
                <w:color w:val="000000"/>
                <w:sz w:val="24"/>
                <w:szCs w:val="24"/>
              </w:rPr>
              <w:t>Администрация Пудожского муниципального района</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1569E0" w:rsidRPr="005E22FD" w:rsidRDefault="001569E0" w:rsidP="00864833">
            <w:pPr>
              <w:jc w:val="center"/>
              <w:rPr>
                <w:color w:val="000000"/>
                <w:sz w:val="24"/>
                <w:szCs w:val="24"/>
              </w:rPr>
            </w:pPr>
            <w:r w:rsidRPr="005E22FD">
              <w:rPr>
                <w:color w:val="000000"/>
                <w:sz w:val="24"/>
                <w:szCs w:val="24"/>
              </w:rPr>
              <w:t>ежегодно</w:t>
            </w:r>
          </w:p>
        </w:tc>
      </w:tr>
      <w:tr w:rsidR="001569E0" w:rsidRPr="005E22FD" w:rsidTr="00864833">
        <w:trPr>
          <w:trHeight w:val="2264"/>
        </w:trPr>
        <w:tc>
          <w:tcPr>
            <w:tcW w:w="427" w:type="dxa"/>
            <w:vMerge/>
            <w:tcBorders>
              <w:top w:val="nil"/>
              <w:left w:val="single" w:sz="4" w:space="0" w:color="auto"/>
              <w:bottom w:val="single" w:sz="4" w:space="0" w:color="auto"/>
              <w:right w:val="single" w:sz="4" w:space="0" w:color="auto"/>
            </w:tcBorders>
            <w:vAlign w:val="center"/>
            <w:hideMark/>
          </w:tcPr>
          <w:p w:rsidR="001569E0" w:rsidRPr="005E22FD" w:rsidRDefault="001569E0" w:rsidP="00864833">
            <w:pPr>
              <w:rPr>
                <w:color w:val="000000"/>
                <w:sz w:val="24"/>
                <w:szCs w:val="24"/>
              </w:rPr>
            </w:pPr>
          </w:p>
        </w:tc>
        <w:tc>
          <w:tcPr>
            <w:tcW w:w="4252" w:type="dxa"/>
            <w:vMerge/>
            <w:tcBorders>
              <w:top w:val="nil"/>
              <w:left w:val="single" w:sz="4" w:space="0" w:color="auto"/>
              <w:bottom w:val="single" w:sz="4" w:space="0" w:color="auto"/>
              <w:right w:val="single" w:sz="4" w:space="0" w:color="auto"/>
            </w:tcBorders>
            <w:vAlign w:val="center"/>
            <w:hideMark/>
          </w:tcPr>
          <w:p w:rsidR="001569E0" w:rsidRPr="005E22FD" w:rsidRDefault="001569E0" w:rsidP="00864833">
            <w:pPr>
              <w:jc w:val="both"/>
              <w:rPr>
                <w:color w:val="000000"/>
                <w:sz w:val="24"/>
                <w:szCs w:val="24"/>
              </w:rPr>
            </w:pPr>
          </w:p>
        </w:tc>
        <w:tc>
          <w:tcPr>
            <w:tcW w:w="7767" w:type="dxa"/>
            <w:tcBorders>
              <w:top w:val="nil"/>
              <w:left w:val="nil"/>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xml:space="preserve">- составляется перечень выявленных нарушений антимонопольного законодательства, который должен содержать: указание нарушенной нормы антимонопольного законодательства, краткое изложение сути нарушения, указание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 устранению нарушения, а также о мерах, направленных </w:t>
            </w:r>
            <w:r>
              <w:rPr>
                <w:color w:val="000000"/>
                <w:sz w:val="24"/>
                <w:szCs w:val="24"/>
              </w:rPr>
              <w:t>Администрацией Пудожского муниципального района</w:t>
            </w:r>
            <w:r w:rsidRPr="005E22FD">
              <w:rPr>
                <w:color w:val="000000"/>
                <w:sz w:val="24"/>
                <w:szCs w:val="24"/>
              </w:rPr>
              <w:t xml:space="preserve"> на недопущение повторения нарушения.</w:t>
            </w:r>
          </w:p>
        </w:tc>
        <w:tc>
          <w:tcPr>
            <w:tcW w:w="1933"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c>
          <w:tcPr>
            <w:tcW w:w="1401"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r>
      <w:tr w:rsidR="001569E0" w:rsidRPr="005E22FD" w:rsidTr="00864833">
        <w:trPr>
          <w:trHeight w:val="1260"/>
        </w:trPr>
        <w:tc>
          <w:tcPr>
            <w:tcW w:w="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9E0" w:rsidRPr="005E22FD" w:rsidRDefault="001569E0" w:rsidP="00864833">
            <w:pPr>
              <w:rPr>
                <w:color w:val="000000"/>
                <w:sz w:val="24"/>
                <w:szCs w:val="24"/>
              </w:rPr>
            </w:pPr>
            <w:r w:rsidRPr="005E22FD">
              <w:rPr>
                <w:color w:val="000000"/>
                <w:sz w:val="24"/>
                <w:szCs w:val="24"/>
              </w:rPr>
              <w:t>2</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xml:space="preserve">Анализ действующих </w:t>
            </w:r>
            <w:r>
              <w:rPr>
                <w:color w:val="000000"/>
                <w:sz w:val="24"/>
                <w:szCs w:val="24"/>
              </w:rPr>
              <w:t xml:space="preserve">муниципальных </w:t>
            </w:r>
            <w:r w:rsidRPr="005E22FD">
              <w:rPr>
                <w:color w:val="000000"/>
                <w:sz w:val="24"/>
                <w:szCs w:val="24"/>
              </w:rPr>
              <w:t xml:space="preserve">нормативных правовых актов Администрации на предмет соответствия их антимонопольному законодательству </w:t>
            </w:r>
          </w:p>
        </w:tc>
        <w:tc>
          <w:tcPr>
            <w:tcW w:w="7767" w:type="dxa"/>
            <w:tcBorders>
              <w:top w:val="nil"/>
              <w:left w:val="nil"/>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xml:space="preserve">- на официальном сайте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w:t>
            </w:r>
            <w:r>
              <w:rPr>
                <w:color w:val="000000"/>
                <w:sz w:val="24"/>
                <w:szCs w:val="24"/>
              </w:rPr>
              <w:t xml:space="preserve">муниципальных </w:t>
            </w:r>
            <w:r w:rsidRPr="005E22FD">
              <w:rPr>
                <w:color w:val="000000"/>
                <w:sz w:val="24"/>
                <w:szCs w:val="24"/>
              </w:rPr>
              <w:t>нормативных правовых актов Администрации;</w:t>
            </w:r>
          </w:p>
        </w:tc>
        <w:tc>
          <w:tcPr>
            <w:tcW w:w="1933"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c>
          <w:tcPr>
            <w:tcW w:w="1401"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r>
      <w:tr w:rsidR="001569E0" w:rsidRPr="005E22FD" w:rsidTr="00864833">
        <w:trPr>
          <w:trHeight w:val="630"/>
        </w:trPr>
        <w:tc>
          <w:tcPr>
            <w:tcW w:w="427" w:type="dxa"/>
            <w:vMerge/>
            <w:tcBorders>
              <w:top w:val="nil"/>
              <w:left w:val="single" w:sz="4" w:space="0" w:color="auto"/>
              <w:bottom w:val="single" w:sz="4" w:space="0" w:color="auto"/>
              <w:right w:val="single" w:sz="4" w:space="0" w:color="auto"/>
            </w:tcBorders>
            <w:vAlign w:val="center"/>
            <w:hideMark/>
          </w:tcPr>
          <w:p w:rsidR="001569E0" w:rsidRPr="005E22FD" w:rsidRDefault="001569E0" w:rsidP="00864833">
            <w:pPr>
              <w:rPr>
                <w:color w:val="000000"/>
                <w:sz w:val="24"/>
                <w:szCs w:val="24"/>
              </w:rPr>
            </w:pPr>
          </w:p>
        </w:tc>
        <w:tc>
          <w:tcPr>
            <w:tcW w:w="4252" w:type="dxa"/>
            <w:vMerge/>
            <w:tcBorders>
              <w:top w:val="nil"/>
              <w:left w:val="single" w:sz="4" w:space="0" w:color="auto"/>
              <w:bottom w:val="single" w:sz="4" w:space="0" w:color="auto"/>
              <w:right w:val="single" w:sz="4" w:space="0" w:color="auto"/>
            </w:tcBorders>
            <w:vAlign w:val="center"/>
            <w:hideMark/>
          </w:tcPr>
          <w:p w:rsidR="001569E0" w:rsidRPr="005E22FD" w:rsidRDefault="001569E0" w:rsidP="00864833">
            <w:pPr>
              <w:jc w:val="both"/>
              <w:rPr>
                <w:color w:val="000000"/>
                <w:sz w:val="24"/>
                <w:szCs w:val="24"/>
              </w:rPr>
            </w:pPr>
          </w:p>
        </w:tc>
        <w:tc>
          <w:tcPr>
            <w:tcW w:w="7767" w:type="dxa"/>
            <w:tcBorders>
              <w:top w:val="nil"/>
              <w:left w:val="nil"/>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осуществляется сбор и анализ представленных замечаний и предложений;</w:t>
            </w:r>
          </w:p>
        </w:tc>
        <w:tc>
          <w:tcPr>
            <w:tcW w:w="1933"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c>
          <w:tcPr>
            <w:tcW w:w="1401"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r>
      <w:tr w:rsidR="001569E0" w:rsidRPr="005E22FD" w:rsidTr="00864833">
        <w:trPr>
          <w:trHeight w:val="945"/>
        </w:trPr>
        <w:tc>
          <w:tcPr>
            <w:tcW w:w="427" w:type="dxa"/>
            <w:vMerge/>
            <w:tcBorders>
              <w:top w:val="nil"/>
              <w:left w:val="single" w:sz="4" w:space="0" w:color="auto"/>
              <w:bottom w:val="single" w:sz="4" w:space="0" w:color="auto"/>
              <w:right w:val="single" w:sz="4" w:space="0" w:color="auto"/>
            </w:tcBorders>
            <w:vAlign w:val="center"/>
            <w:hideMark/>
          </w:tcPr>
          <w:p w:rsidR="001569E0" w:rsidRPr="005E22FD" w:rsidRDefault="001569E0" w:rsidP="00864833">
            <w:pPr>
              <w:rPr>
                <w:color w:val="000000"/>
                <w:sz w:val="24"/>
                <w:szCs w:val="24"/>
              </w:rPr>
            </w:pPr>
          </w:p>
        </w:tc>
        <w:tc>
          <w:tcPr>
            <w:tcW w:w="4252" w:type="dxa"/>
            <w:vMerge/>
            <w:tcBorders>
              <w:top w:val="nil"/>
              <w:left w:val="single" w:sz="4" w:space="0" w:color="auto"/>
              <w:bottom w:val="single" w:sz="4" w:space="0" w:color="auto"/>
              <w:right w:val="single" w:sz="4" w:space="0" w:color="auto"/>
            </w:tcBorders>
            <w:vAlign w:val="center"/>
            <w:hideMark/>
          </w:tcPr>
          <w:p w:rsidR="001569E0" w:rsidRPr="005E22FD" w:rsidRDefault="001569E0" w:rsidP="00864833">
            <w:pPr>
              <w:jc w:val="both"/>
              <w:rPr>
                <w:color w:val="000000"/>
                <w:sz w:val="24"/>
                <w:szCs w:val="24"/>
              </w:rPr>
            </w:pPr>
          </w:p>
        </w:tc>
        <w:tc>
          <w:tcPr>
            <w:tcW w:w="7767" w:type="dxa"/>
            <w:tcBorders>
              <w:top w:val="nil"/>
              <w:left w:val="nil"/>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xml:space="preserve">- представление главе аналитической записки с обоснованием целесообразности  (нецелесообразности) внесения изменений в </w:t>
            </w:r>
            <w:r>
              <w:rPr>
                <w:color w:val="000000"/>
                <w:sz w:val="24"/>
                <w:szCs w:val="24"/>
              </w:rPr>
              <w:t xml:space="preserve">муниципальные </w:t>
            </w:r>
            <w:r w:rsidRPr="005E22FD">
              <w:rPr>
                <w:color w:val="000000"/>
                <w:sz w:val="24"/>
                <w:szCs w:val="24"/>
              </w:rPr>
              <w:t>нормативные правовые акты Администрации.</w:t>
            </w:r>
          </w:p>
        </w:tc>
        <w:tc>
          <w:tcPr>
            <w:tcW w:w="1933"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c>
          <w:tcPr>
            <w:tcW w:w="1401"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r>
      <w:tr w:rsidR="001569E0" w:rsidRPr="005E22FD" w:rsidTr="00864833">
        <w:trPr>
          <w:trHeight w:val="1260"/>
        </w:trPr>
        <w:tc>
          <w:tcPr>
            <w:tcW w:w="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69E0" w:rsidRPr="005E22FD" w:rsidRDefault="001569E0" w:rsidP="00864833">
            <w:pPr>
              <w:rPr>
                <w:color w:val="000000"/>
                <w:sz w:val="24"/>
                <w:szCs w:val="24"/>
              </w:rPr>
            </w:pPr>
            <w:r w:rsidRPr="005E22FD">
              <w:rPr>
                <w:color w:val="000000"/>
                <w:sz w:val="24"/>
                <w:szCs w:val="24"/>
              </w:rPr>
              <w:lastRenderedPageBreak/>
              <w:t>3</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xml:space="preserve">Проведение анализа проектов </w:t>
            </w:r>
            <w:r>
              <w:rPr>
                <w:color w:val="000000"/>
                <w:sz w:val="24"/>
                <w:szCs w:val="24"/>
              </w:rPr>
              <w:t xml:space="preserve">муниципальных </w:t>
            </w:r>
            <w:r w:rsidRPr="005E22FD">
              <w:rPr>
                <w:color w:val="000000"/>
                <w:sz w:val="24"/>
                <w:szCs w:val="24"/>
              </w:rPr>
              <w:t>нормативных правовых актов Администрации на предмет соответствия их антимонопольному законодательству</w:t>
            </w:r>
          </w:p>
        </w:tc>
        <w:tc>
          <w:tcPr>
            <w:tcW w:w="7767" w:type="dxa"/>
            <w:tcBorders>
              <w:top w:val="nil"/>
              <w:left w:val="nil"/>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xml:space="preserve">-проекты </w:t>
            </w:r>
            <w:r>
              <w:rPr>
                <w:color w:val="000000"/>
                <w:sz w:val="24"/>
                <w:szCs w:val="24"/>
              </w:rPr>
              <w:t xml:space="preserve">муниципальных </w:t>
            </w:r>
            <w:r w:rsidRPr="005E22FD">
              <w:rPr>
                <w:color w:val="000000"/>
                <w:sz w:val="24"/>
                <w:szCs w:val="24"/>
              </w:rPr>
              <w:t>нормативных правовых актов Администрации вместе с пояснительными записками размещаются разработчиком нормативного правового акта на официальном сайте Администрации в сети Интернет в свободном доступе</w:t>
            </w:r>
          </w:p>
        </w:tc>
        <w:tc>
          <w:tcPr>
            <w:tcW w:w="1933"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c>
          <w:tcPr>
            <w:tcW w:w="1401"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r>
      <w:tr w:rsidR="001569E0" w:rsidRPr="005E22FD" w:rsidTr="00864833">
        <w:trPr>
          <w:trHeight w:val="630"/>
        </w:trPr>
        <w:tc>
          <w:tcPr>
            <w:tcW w:w="427" w:type="dxa"/>
            <w:vMerge/>
            <w:tcBorders>
              <w:top w:val="nil"/>
              <w:left w:val="single" w:sz="4" w:space="0" w:color="auto"/>
              <w:bottom w:val="single" w:sz="4" w:space="0" w:color="auto"/>
              <w:right w:val="single" w:sz="4" w:space="0" w:color="auto"/>
            </w:tcBorders>
            <w:vAlign w:val="center"/>
            <w:hideMark/>
          </w:tcPr>
          <w:p w:rsidR="001569E0" w:rsidRPr="005E22FD" w:rsidRDefault="001569E0" w:rsidP="00864833">
            <w:pPr>
              <w:rPr>
                <w:color w:val="000000"/>
                <w:sz w:val="24"/>
                <w:szCs w:val="24"/>
              </w:rPr>
            </w:pPr>
          </w:p>
        </w:tc>
        <w:tc>
          <w:tcPr>
            <w:tcW w:w="4252" w:type="dxa"/>
            <w:vMerge/>
            <w:tcBorders>
              <w:top w:val="nil"/>
              <w:left w:val="single" w:sz="4" w:space="0" w:color="auto"/>
              <w:bottom w:val="single" w:sz="4" w:space="0" w:color="auto"/>
              <w:right w:val="single" w:sz="4" w:space="0" w:color="auto"/>
            </w:tcBorders>
            <w:vAlign w:val="center"/>
            <w:hideMark/>
          </w:tcPr>
          <w:p w:rsidR="001569E0" w:rsidRPr="005E22FD" w:rsidRDefault="001569E0" w:rsidP="00864833">
            <w:pPr>
              <w:jc w:val="both"/>
              <w:rPr>
                <w:color w:val="000000"/>
                <w:sz w:val="24"/>
                <w:szCs w:val="24"/>
              </w:rPr>
            </w:pPr>
          </w:p>
        </w:tc>
        <w:tc>
          <w:tcPr>
            <w:tcW w:w="7767" w:type="dxa"/>
            <w:tcBorders>
              <w:top w:val="nil"/>
              <w:left w:val="nil"/>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xml:space="preserve">-разработчиком </w:t>
            </w:r>
            <w:r>
              <w:rPr>
                <w:color w:val="000000"/>
                <w:sz w:val="24"/>
                <w:szCs w:val="24"/>
              </w:rPr>
              <w:t xml:space="preserve">муниципального </w:t>
            </w:r>
            <w:r w:rsidRPr="005E22FD">
              <w:rPr>
                <w:color w:val="000000"/>
                <w:sz w:val="24"/>
                <w:szCs w:val="24"/>
              </w:rPr>
              <w:t>нормативного правового акта осуществляется сбор и анализ поступивших предложений и замечаний.</w:t>
            </w:r>
          </w:p>
        </w:tc>
        <w:tc>
          <w:tcPr>
            <w:tcW w:w="1933"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c>
          <w:tcPr>
            <w:tcW w:w="1401"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r>
      <w:tr w:rsidR="001569E0" w:rsidRPr="005E22FD" w:rsidTr="00864833">
        <w:trPr>
          <w:trHeight w:val="776"/>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1569E0" w:rsidRPr="005E22FD" w:rsidRDefault="001569E0" w:rsidP="00864833">
            <w:pPr>
              <w:rPr>
                <w:color w:val="000000"/>
                <w:sz w:val="24"/>
                <w:szCs w:val="24"/>
              </w:rPr>
            </w:pPr>
            <w:r w:rsidRPr="005E22FD">
              <w:rPr>
                <w:color w:val="000000"/>
                <w:sz w:val="24"/>
                <w:szCs w:val="24"/>
              </w:rPr>
              <w:t>4</w:t>
            </w:r>
          </w:p>
        </w:tc>
        <w:tc>
          <w:tcPr>
            <w:tcW w:w="4252" w:type="dxa"/>
            <w:tcBorders>
              <w:top w:val="nil"/>
              <w:left w:val="nil"/>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 xml:space="preserve">Организация систематического обучения муниципальных служащих и работников Администрации. </w:t>
            </w:r>
          </w:p>
        </w:tc>
        <w:tc>
          <w:tcPr>
            <w:tcW w:w="7767" w:type="dxa"/>
            <w:tcBorders>
              <w:top w:val="nil"/>
              <w:left w:val="nil"/>
              <w:bottom w:val="nil"/>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-методы и формы проведения обучения определяются органом власти самостоятельно (лекции, семинары, тренинги, дистанционное обучение).</w:t>
            </w:r>
          </w:p>
        </w:tc>
        <w:tc>
          <w:tcPr>
            <w:tcW w:w="1933"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c>
          <w:tcPr>
            <w:tcW w:w="1401"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r>
      <w:tr w:rsidR="001569E0" w:rsidRPr="005E22FD" w:rsidTr="00864833">
        <w:trPr>
          <w:trHeight w:val="126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1569E0" w:rsidRPr="005E22FD" w:rsidRDefault="001569E0" w:rsidP="00864833">
            <w:pPr>
              <w:rPr>
                <w:color w:val="000000"/>
                <w:sz w:val="24"/>
                <w:szCs w:val="24"/>
              </w:rPr>
            </w:pPr>
            <w:r w:rsidRPr="005E22FD">
              <w:rPr>
                <w:color w:val="000000"/>
                <w:sz w:val="24"/>
                <w:szCs w:val="24"/>
              </w:rPr>
              <w:t>5</w:t>
            </w:r>
          </w:p>
        </w:tc>
        <w:tc>
          <w:tcPr>
            <w:tcW w:w="4252" w:type="dxa"/>
            <w:tcBorders>
              <w:top w:val="nil"/>
              <w:left w:val="nil"/>
              <w:bottom w:val="single" w:sz="4" w:space="0" w:color="auto"/>
              <w:right w:val="single" w:sz="4" w:space="0" w:color="auto"/>
            </w:tcBorders>
            <w:shd w:val="clear" w:color="auto" w:fill="auto"/>
            <w:vAlign w:val="center"/>
            <w:hideMark/>
          </w:tcPr>
          <w:p w:rsidR="001569E0" w:rsidRPr="005E22FD" w:rsidRDefault="001569E0" w:rsidP="00864833">
            <w:pPr>
              <w:jc w:val="both"/>
              <w:rPr>
                <w:color w:val="000000"/>
                <w:sz w:val="24"/>
                <w:szCs w:val="24"/>
              </w:rPr>
            </w:pPr>
            <w:r w:rsidRPr="005E22FD">
              <w:rPr>
                <w:color w:val="000000"/>
                <w:sz w:val="24"/>
                <w:szCs w:val="24"/>
              </w:rPr>
              <w:t>Организация ознакомления муниципальных служащих и работников Администрации  с организацией антимонопольного комплаенса в Администрации.</w:t>
            </w:r>
          </w:p>
        </w:tc>
        <w:tc>
          <w:tcPr>
            <w:tcW w:w="7767" w:type="dxa"/>
            <w:tcBorders>
              <w:top w:val="single" w:sz="4" w:space="0" w:color="auto"/>
              <w:left w:val="nil"/>
              <w:bottom w:val="single" w:sz="4" w:space="0" w:color="auto"/>
              <w:right w:val="single" w:sz="4" w:space="0" w:color="auto"/>
            </w:tcBorders>
            <w:shd w:val="clear" w:color="auto" w:fill="auto"/>
            <w:noWrap/>
            <w:vAlign w:val="center"/>
            <w:hideMark/>
          </w:tcPr>
          <w:p w:rsidR="001569E0" w:rsidRPr="005E22FD" w:rsidRDefault="001569E0" w:rsidP="00864833">
            <w:pPr>
              <w:jc w:val="both"/>
              <w:rPr>
                <w:color w:val="000000"/>
                <w:sz w:val="24"/>
                <w:szCs w:val="24"/>
              </w:rPr>
            </w:pPr>
            <w:r w:rsidRPr="005E22FD">
              <w:rPr>
                <w:color w:val="000000"/>
                <w:sz w:val="24"/>
                <w:szCs w:val="24"/>
              </w:rPr>
              <w:t> </w:t>
            </w:r>
          </w:p>
        </w:tc>
        <w:tc>
          <w:tcPr>
            <w:tcW w:w="1933"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c>
          <w:tcPr>
            <w:tcW w:w="1401" w:type="dxa"/>
            <w:vMerge/>
            <w:tcBorders>
              <w:top w:val="nil"/>
              <w:left w:val="single" w:sz="4" w:space="0" w:color="auto"/>
              <w:bottom w:val="single" w:sz="4" w:space="0" w:color="000000"/>
              <w:right w:val="single" w:sz="4" w:space="0" w:color="auto"/>
            </w:tcBorders>
            <w:vAlign w:val="center"/>
            <w:hideMark/>
          </w:tcPr>
          <w:p w:rsidR="001569E0" w:rsidRPr="005E22FD" w:rsidRDefault="001569E0" w:rsidP="00864833">
            <w:pPr>
              <w:rPr>
                <w:color w:val="000000"/>
                <w:sz w:val="24"/>
                <w:szCs w:val="24"/>
              </w:rPr>
            </w:pPr>
          </w:p>
        </w:tc>
      </w:tr>
      <w:tr w:rsidR="001569E0" w:rsidRPr="00530BEF" w:rsidTr="00864833">
        <w:trPr>
          <w:trHeight w:val="126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1569E0" w:rsidRPr="00530BEF" w:rsidRDefault="001569E0" w:rsidP="00864833">
            <w:pPr>
              <w:rPr>
                <w:color w:val="000000"/>
                <w:sz w:val="24"/>
                <w:szCs w:val="24"/>
              </w:rPr>
            </w:pPr>
            <w:r w:rsidRPr="00530BEF">
              <w:rPr>
                <w:color w:val="000000"/>
                <w:sz w:val="24"/>
                <w:szCs w:val="24"/>
              </w:rPr>
              <w:t>6</w:t>
            </w:r>
          </w:p>
        </w:tc>
        <w:tc>
          <w:tcPr>
            <w:tcW w:w="4252" w:type="dxa"/>
            <w:tcBorders>
              <w:top w:val="nil"/>
              <w:left w:val="nil"/>
              <w:bottom w:val="single" w:sz="4" w:space="0" w:color="auto"/>
              <w:right w:val="single" w:sz="4" w:space="0" w:color="auto"/>
            </w:tcBorders>
            <w:shd w:val="clear" w:color="auto" w:fill="auto"/>
            <w:vAlign w:val="center"/>
            <w:hideMark/>
          </w:tcPr>
          <w:p w:rsidR="001569E0" w:rsidRPr="00530BEF" w:rsidRDefault="001569E0" w:rsidP="00864833">
            <w:pPr>
              <w:jc w:val="both"/>
              <w:rPr>
                <w:color w:val="000000"/>
                <w:sz w:val="24"/>
                <w:szCs w:val="24"/>
              </w:rPr>
            </w:pPr>
            <w:r w:rsidRPr="00530BEF">
              <w:rPr>
                <w:color w:val="000000"/>
                <w:sz w:val="24"/>
                <w:szCs w:val="24"/>
              </w:rPr>
              <w:t>Анализ реализации антимонопольного комплаенса в Администрации</w:t>
            </w:r>
          </w:p>
        </w:tc>
        <w:tc>
          <w:tcPr>
            <w:tcW w:w="7767" w:type="dxa"/>
            <w:tcBorders>
              <w:top w:val="single" w:sz="4" w:space="0" w:color="auto"/>
              <w:left w:val="nil"/>
              <w:bottom w:val="single" w:sz="4" w:space="0" w:color="auto"/>
              <w:right w:val="single" w:sz="4" w:space="0" w:color="auto"/>
            </w:tcBorders>
            <w:shd w:val="clear" w:color="auto" w:fill="auto"/>
            <w:noWrap/>
            <w:vAlign w:val="center"/>
            <w:hideMark/>
          </w:tcPr>
          <w:p w:rsidR="001569E0" w:rsidRPr="00530BEF" w:rsidRDefault="001569E0" w:rsidP="00864833">
            <w:pPr>
              <w:jc w:val="both"/>
              <w:rPr>
                <w:color w:val="000000"/>
                <w:sz w:val="24"/>
                <w:szCs w:val="24"/>
              </w:rPr>
            </w:pPr>
            <w:r w:rsidRPr="00530BEF">
              <w:rPr>
                <w:color w:val="000000"/>
                <w:sz w:val="24"/>
                <w:szCs w:val="24"/>
              </w:rPr>
              <w:t>- подготовка итогового доклада об организации в Администрации внутреннего обеспечения соответствия требованиям антимонопольного законодательства (антимонопольному комплаенсу) и его размещение на официальном сайте Администрации;</w:t>
            </w:r>
          </w:p>
          <w:p w:rsidR="001569E0" w:rsidRPr="00530BEF" w:rsidRDefault="001569E0" w:rsidP="00864833">
            <w:pPr>
              <w:jc w:val="both"/>
              <w:rPr>
                <w:color w:val="000000"/>
                <w:sz w:val="24"/>
                <w:szCs w:val="24"/>
              </w:rPr>
            </w:pPr>
            <w:r w:rsidRPr="00530BEF">
              <w:rPr>
                <w:color w:val="000000"/>
                <w:sz w:val="24"/>
                <w:szCs w:val="24"/>
              </w:rPr>
              <w:t>- ежегодная актуализация плана мероприятий («дорожной карты») по снижению рисков нарушения антимонопольного законодательства.</w:t>
            </w:r>
          </w:p>
        </w:tc>
        <w:tc>
          <w:tcPr>
            <w:tcW w:w="1933" w:type="dxa"/>
            <w:vMerge/>
            <w:tcBorders>
              <w:top w:val="nil"/>
              <w:left w:val="single" w:sz="4" w:space="0" w:color="auto"/>
              <w:bottom w:val="single" w:sz="4" w:space="0" w:color="000000"/>
              <w:right w:val="single" w:sz="4" w:space="0" w:color="auto"/>
            </w:tcBorders>
            <w:vAlign w:val="center"/>
            <w:hideMark/>
          </w:tcPr>
          <w:p w:rsidR="001569E0" w:rsidRPr="00530BEF" w:rsidRDefault="001569E0" w:rsidP="00864833">
            <w:pPr>
              <w:rPr>
                <w:color w:val="000000"/>
                <w:sz w:val="24"/>
                <w:szCs w:val="24"/>
              </w:rPr>
            </w:pPr>
          </w:p>
        </w:tc>
        <w:tc>
          <w:tcPr>
            <w:tcW w:w="1401" w:type="dxa"/>
            <w:vMerge/>
            <w:tcBorders>
              <w:top w:val="nil"/>
              <w:left w:val="single" w:sz="4" w:space="0" w:color="auto"/>
              <w:bottom w:val="single" w:sz="4" w:space="0" w:color="000000"/>
              <w:right w:val="single" w:sz="4" w:space="0" w:color="auto"/>
            </w:tcBorders>
            <w:vAlign w:val="center"/>
            <w:hideMark/>
          </w:tcPr>
          <w:p w:rsidR="001569E0" w:rsidRPr="00530BEF" w:rsidRDefault="001569E0" w:rsidP="00864833">
            <w:pPr>
              <w:rPr>
                <w:color w:val="000000"/>
                <w:sz w:val="24"/>
                <w:szCs w:val="24"/>
              </w:rPr>
            </w:pPr>
          </w:p>
        </w:tc>
      </w:tr>
    </w:tbl>
    <w:p w:rsidR="001569E0" w:rsidRDefault="001569E0" w:rsidP="001569E0">
      <w:pPr>
        <w:jc w:val="center"/>
        <w:rPr>
          <w:b/>
          <w:sz w:val="24"/>
          <w:szCs w:val="24"/>
        </w:rPr>
      </w:pPr>
    </w:p>
    <w:p w:rsidR="001569E0" w:rsidRDefault="001569E0" w:rsidP="00E771C2">
      <w:pPr>
        <w:tabs>
          <w:tab w:val="left" w:pos="7935"/>
        </w:tabs>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Pr="001569E0" w:rsidRDefault="001569E0" w:rsidP="001569E0">
      <w:pPr>
        <w:rPr>
          <w:sz w:val="16"/>
          <w:szCs w:val="16"/>
        </w:rPr>
      </w:pPr>
    </w:p>
    <w:p w:rsidR="001569E0" w:rsidRDefault="001569E0" w:rsidP="001569E0">
      <w:pPr>
        <w:rPr>
          <w:sz w:val="16"/>
          <w:szCs w:val="16"/>
        </w:rPr>
      </w:pPr>
    </w:p>
    <w:p w:rsidR="001569E0" w:rsidRDefault="001569E0" w:rsidP="001569E0">
      <w:pPr>
        <w:rPr>
          <w:sz w:val="16"/>
          <w:szCs w:val="16"/>
        </w:rPr>
      </w:pPr>
    </w:p>
    <w:p w:rsidR="001569E0" w:rsidRDefault="001569E0" w:rsidP="001569E0">
      <w:pPr>
        <w:rPr>
          <w:sz w:val="16"/>
          <w:szCs w:val="16"/>
        </w:rPr>
      </w:pPr>
    </w:p>
    <w:p w:rsidR="00C634C2" w:rsidRDefault="001569E0" w:rsidP="001569E0">
      <w:pPr>
        <w:tabs>
          <w:tab w:val="left" w:pos="6135"/>
        </w:tabs>
        <w:rPr>
          <w:sz w:val="16"/>
          <w:szCs w:val="16"/>
        </w:rPr>
      </w:pPr>
      <w:r>
        <w:rPr>
          <w:sz w:val="16"/>
          <w:szCs w:val="16"/>
        </w:rPr>
        <w:tab/>
      </w:r>
    </w:p>
    <w:p w:rsidR="001569E0" w:rsidRDefault="001569E0" w:rsidP="001569E0">
      <w:pPr>
        <w:tabs>
          <w:tab w:val="left" w:pos="6135"/>
        </w:tabs>
        <w:rPr>
          <w:sz w:val="16"/>
          <w:szCs w:val="16"/>
        </w:rPr>
      </w:pPr>
    </w:p>
    <w:p w:rsidR="001569E0" w:rsidRDefault="001569E0" w:rsidP="001569E0">
      <w:pPr>
        <w:tabs>
          <w:tab w:val="left" w:pos="6135"/>
        </w:tabs>
        <w:rPr>
          <w:sz w:val="16"/>
          <w:szCs w:val="16"/>
        </w:rPr>
      </w:pPr>
    </w:p>
    <w:p w:rsidR="001569E0" w:rsidRDefault="001569E0" w:rsidP="001569E0">
      <w:pPr>
        <w:tabs>
          <w:tab w:val="left" w:pos="6135"/>
        </w:tabs>
        <w:rPr>
          <w:sz w:val="16"/>
          <w:szCs w:val="16"/>
        </w:rPr>
      </w:pPr>
    </w:p>
    <w:p w:rsidR="001569E0" w:rsidRPr="00CC3B01" w:rsidRDefault="001569E0" w:rsidP="001569E0">
      <w:pPr>
        <w:jc w:val="right"/>
        <w:rPr>
          <w:sz w:val="24"/>
        </w:rPr>
      </w:pPr>
      <w:r>
        <w:rPr>
          <w:sz w:val="24"/>
        </w:rPr>
        <w:lastRenderedPageBreak/>
        <w:t>Приложение № 3</w:t>
      </w:r>
    </w:p>
    <w:p w:rsidR="001569E0" w:rsidRPr="00CC3B01" w:rsidRDefault="001569E0" w:rsidP="001569E0">
      <w:pPr>
        <w:jc w:val="right"/>
        <w:rPr>
          <w:sz w:val="24"/>
        </w:rPr>
      </w:pPr>
      <w:r w:rsidRPr="00CC3B01">
        <w:rPr>
          <w:sz w:val="24"/>
        </w:rPr>
        <w:t xml:space="preserve">к </w:t>
      </w:r>
      <w:r>
        <w:rPr>
          <w:sz w:val="24"/>
        </w:rPr>
        <w:t>Постановлению</w:t>
      </w:r>
      <w:r w:rsidRPr="00CC3B01">
        <w:rPr>
          <w:sz w:val="24"/>
        </w:rPr>
        <w:t xml:space="preserve"> администрации</w:t>
      </w:r>
    </w:p>
    <w:p w:rsidR="001569E0" w:rsidRPr="00CC3B01" w:rsidRDefault="001569E0" w:rsidP="001569E0">
      <w:pPr>
        <w:jc w:val="right"/>
        <w:rPr>
          <w:sz w:val="24"/>
        </w:rPr>
      </w:pPr>
      <w:r w:rsidRPr="00CC3B01">
        <w:rPr>
          <w:sz w:val="24"/>
        </w:rPr>
        <w:t>Пу</w:t>
      </w:r>
      <w:r>
        <w:rPr>
          <w:sz w:val="24"/>
        </w:rPr>
        <w:t>дожского муниципального района</w:t>
      </w:r>
    </w:p>
    <w:p w:rsidR="001569E0" w:rsidRPr="00A95231" w:rsidRDefault="001569E0" w:rsidP="001569E0">
      <w:pPr>
        <w:ind w:firstLine="6237"/>
        <w:jc w:val="right"/>
        <w:rPr>
          <w:sz w:val="24"/>
          <w:szCs w:val="24"/>
        </w:rPr>
      </w:pPr>
      <w:r w:rsidRPr="00A95231">
        <w:rPr>
          <w:sz w:val="24"/>
          <w:szCs w:val="24"/>
        </w:rPr>
        <w:t xml:space="preserve">От </w:t>
      </w:r>
      <w:r>
        <w:rPr>
          <w:sz w:val="24"/>
          <w:szCs w:val="24"/>
        </w:rPr>
        <w:t xml:space="preserve"> 08.06.2023 </w:t>
      </w:r>
      <w:r w:rsidRPr="00A95231">
        <w:rPr>
          <w:sz w:val="24"/>
          <w:szCs w:val="24"/>
        </w:rPr>
        <w:t>№</w:t>
      </w:r>
      <w:r>
        <w:rPr>
          <w:sz w:val="24"/>
          <w:szCs w:val="24"/>
        </w:rPr>
        <w:t xml:space="preserve"> 351-П</w:t>
      </w:r>
    </w:p>
    <w:p w:rsidR="001569E0" w:rsidRPr="00A95231" w:rsidRDefault="001569E0" w:rsidP="001569E0">
      <w:pPr>
        <w:jc w:val="center"/>
        <w:rPr>
          <w:b/>
          <w:sz w:val="24"/>
          <w:szCs w:val="24"/>
        </w:rPr>
      </w:pPr>
    </w:p>
    <w:p w:rsidR="001569E0" w:rsidRDefault="001569E0" w:rsidP="001569E0">
      <w:pPr>
        <w:jc w:val="center"/>
        <w:rPr>
          <w:b/>
          <w:sz w:val="24"/>
          <w:szCs w:val="24"/>
        </w:rPr>
      </w:pPr>
      <w:r>
        <w:rPr>
          <w:b/>
          <w:sz w:val="24"/>
          <w:szCs w:val="24"/>
        </w:rPr>
        <w:t>Карта рисков нарушения антимонопольного законодательства</w:t>
      </w:r>
    </w:p>
    <w:p w:rsidR="001569E0" w:rsidRDefault="001569E0" w:rsidP="001569E0">
      <w:pPr>
        <w:jc w:val="center"/>
        <w:rPr>
          <w:b/>
          <w:sz w:val="24"/>
          <w:szCs w:val="24"/>
        </w:rPr>
      </w:pPr>
    </w:p>
    <w:tbl>
      <w:tblPr>
        <w:tblStyle w:val="ac"/>
        <w:tblW w:w="15730" w:type="dxa"/>
        <w:tblLook w:val="04A0"/>
      </w:tblPr>
      <w:tblGrid>
        <w:gridCol w:w="1129"/>
        <w:gridCol w:w="3677"/>
        <w:gridCol w:w="4394"/>
        <w:gridCol w:w="3031"/>
        <w:gridCol w:w="1840"/>
        <w:gridCol w:w="1659"/>
      </w:tblGrid>
      <w:tr w:rsidR="001569E0" w:rsidRPr="004C186B" w:rsidTr="00864833">
        <w:trPr>
          <w:trHeight w:val="1200"/>
        </w:trPr>
        <w:tc>
          <w:tcPr>
            <w:tcW w:w="1129" w:type="dxa"/>
            <w:hideMark/>
          </w:tcPr>
          <w:p w:rsidR="001569E0" w:rsidRPr="004C186B" w:rsidRDefault="001569E0" w:rsidP="00864833">
            <w:pPr>
              <w:jc w:val="center"/>
              <w:rPr>
                <w:rFonts w:ascii="Times New Roman" w:hAnsi="Times New Roman" w:cs="Times New Roman"/>
                <w:color w:val="000000"/>
              </w:rPr>
            </w:pPr>
            <w:r w:rsidRPr="004C186B">
              <w:rPr>
                <w:rFonts w:ascii="Times New Roman" w:hAnsi="Times New Roman" w:cs="Times New Roman"/>
                <w:color w:val="000000"/>
              </w:rPr>
              <w:t>Уровень риска</w:t>
            </w:r>
          </w:p>
        </w:tc>
        <w:tc>
          <w:tcPr>
            <w:tcW w:w="3677" w:type="dxa"/>
            <w:hideMark/>
          </w:tcPr>
          <w:p w:rsidR="001569E0" w:rsidRPr="004C186B" w:rsidRDefault="001569E0" w:rsidP="00864833">
            <w:pPr>
              <w:jc w:val="center"/>
              <w:rPr>
                <w:rFonts w:ascii="Times New Roman" w:hAnsi="Times New Roman" w:cs="Times New Roman"/>
                <w:color w:val="000000"/>
              </w:rPr>
            </w:pPr>
            <w:r w:rsidRPr="004C186B">
              <w:rPr>
                <w:rFonts w:ascii="Times New Roman" w:hAnsi="Times New Roman" w:cs="Times New Roman"/>
                <w:color w:val="000000"/>
              </w:rPr>
              <w:t>Вид риска (описание)</w:t>
            </w:r>
          </w:p>
        </w:tc>
        <w:tc>
          <w:tcPr>
            <w:tcW w:w="4394" w:type="dxa"/>
            <w:hideMark/>
          </w:tcPr>
          <w:p w:rsidR="001569E0" w:rsidRPr="004C186B" w:rsidRDefault="001569E0" w:rsidP="00864833">
            <w:pPr>
              <w:jc w:val="center"/>
              <w:rPr>
                <w:rFonts w:ascii="Times New Roman" w:hAnsi="Times New Roman" w:cs="Times New Roman"/>
                <w:color w:val="000000"/>
              </w:rPr>
            </w:pPr>
            <w:r w:rsidRPr="004C186B">
              <w:rPr>
                <w:rFonts w:ascii="Times New Roman" w:hAnsi="Times New Roman" w:cs="Times New Roman"/>
                <w:color w:val="000000"/>
              </w:rPr>
              <w:t>Причины и условия возникновения (описание)</w:t>
            </w:r>
          </w:p>
        </w:tc>
        <w:tc>
          <w:tcPr>
            <w:tcW w:w="3031" w:type="dxa"/>
            <w:hideMark/>
          </w:tcPr>
          <w:p w:rsidR="001569E0" w:rsidRPr="004C186B" w:rsidRDefault="001569E0" w:rsidP="00864833">
            <w:pPr>
              <w:jc w:val="center"/>
              <w:rPr>
                <w:rFonts w:ascii="Times New Roman" w:hAnsi="Times New Roman" w:cs="Times New Roman"/>
                <w:color w:val="000000"/>
              </w:rPr>
            </w:pPr>
            <w:r w:rsidRPr="004C186B">
              <w:rPr>
                <w:rFonts w:ascii="Times New Roman" w:hAnsi="Times New Roman" w:cs="Times New Roman"/>
                <w:color w:val="000000"/>
              </w:rPr>
              <w:t>Общие меры по минимизации и устранению рисков</w:t>
            </w:r>
          </w:p>
        </w:tc>
        <w:tc>
          <w:tcPr>
            <w:tcW w:w="1840" w:type="dxa"/>
            <w:hideMark/>
          </w:tcPr>
          <w:p w:rsidR="001569E0" w:rsidRPr="004C186B" w:rsidRDefault="001569E0" w:rsidP="00864833">
            <w:pPr>
              <w:jc w:val="center"/>
              <w:rPr>
                <w:rFonts w:ascii="Times New Roman" w:hAnsi="Times New Roman" w:cs="Times New Roman"/>
                <w:color w:val="000000"/>
              </w:rPr>
            </w:pPr>
            <w:r w:rsidRPr="004C186B">
              <w:rPr>
                <w:rFonts w:ascii="Times New Roman" w:hAnsi="Times New Roman" w:cs="Times New Roman"/>
                <w:color w:val="000000"/>
              </w:rPr>
              <w:t>Наличие (отсутствие) остаточных рисков</w:t>
            </w:r>
          </w:p>
        </w:tc>
        <w:tc>
          <w:tcPr>
            <w:tcW w:w="1659" w:type="dxa"/>
            <w:hideMark/>
          </w:tcPr>
          <w:p w:rsidR="001569E0" w:rsidRPr="004C186B" w:rsidRDefault="001569E0" w:rsidP="00864833">
            <w:pPr>
              <w:jc w:val="center"/>
              <w:rPr>
                <w:rFonts w:ascii="Times New Roman" w:hAnsi="Times New Roman" w:cs="Times New Roman"/>
                <w:color w:val="000000"/>
              </w:rPr>
            </w:pPr>
            <w:r w:rsidRPr="004C186B">
              <w:rPr>
                <w:rFonts w:ascii="Times New Roman" w:hAnsi="Times New Roman" w:cs="Times New Roman"/>
                <w:color w:val="000000"/>
              </w:rPr>
              <w:t>Вероятность повторного возникновения рисков</w:t>
            </w:r>
          </w:p>
        </w:tc>
      </w:tr>
      <w:tr w:rsidR="001569E0" w:rsidRPr="004C186B" w:rsidTr="00864833">
        <w:trPr>
          <w:trHeight w:val="3600"/>
        </w:trPr>
        <w:tc>
          <w:tcPr>
            <w:tcW w:w="1129" w:type="dxa"/>
            <w:noWrap/>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низкий</w:t>
            </w:r>
          </w:p>
        </w:tc>
        <w:tc>
          <w:tcPr>
            <w:tcW w:w="3677"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Нарушение при осуществлении закупок товаров, работ, услуг для обеспечения муниципальных нужд путем утверждения конкурсной документации, документации об аукционе, документации о проведении запроса предложений, определения содержания извещения о проведении запроса котировок, повлекших нарушение антимонопольного законодательства</w:t>
            </w:r>
          </w:p>
        </w:tc>
        <w:tc>
          <w:tcPr>
            <w:tcW w:w="4394"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Включение в описание объекта закупки требований и указаний в отношении товарных знаков, знаков обслуживания, фирменных наименований, патентов, поездных моделей, промышленных образцов, наименование место нахождения товара или наименование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Нарушение порядка определения и обоснования начальной (максимальной)цены контракта</w:t>
            </w:r>
          </w:p>
        </w:tc>
        <w:tc>
          <w:tcPr>
            <w:tcW w:w="3031"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Контроль процесса подготовки закупочной документации на стадии согласования</w:t>
            </w:r>
          </w:p>
        </w:tc>
        <w:tc>
          <w:tcPr>
            <w:tcW w:w="1840"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отсутствие</w:t>
            </w:r>
          </w:p>
        </w:tc>
        <w:tc>
          <w:tcPr>
            <w:tcW w:w="1659"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нет</w:t>
            </w:r>
          </w:p>
        </w:tc>
      </w:tr>
      <w:tr w:rsidR="001569E0" w:rsidRPr="004C186B" w:rsidTr="00864833">
        <w:trPr>
          <w:trHeight w:val="1500"/>
        </w:trPr>
        <w:tc>
          <w:tcPr>
            <w:tcW w:w="1129" w:type="dxa"/>
            <w:noWrap/>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низкий</w:t>
            </w:r>
          </w:p>
        </w:tc>
        <w:tc>
          <w:tcPr>
            <w:tcW w:w="3677"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Нарушение при проведении открытого конкурса по отбору управляющей организации для управления МКД, повлекшее нарушение антимонопольного законодательства</w:t>
            </w:r>
          </w:p>
        </w:tc>
        <w:tc>
          <w:tcPr>
            <w:tcW w:w="4394" w:type="dxa"/>
            <w:noWrap/>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Недостаточный уровень внутреннего контроля</w:t>
            </w:r>
          </w:p>
        </w:tc>
        <w:tc>
          <w:tcPr>
            <w:tcW w:w="3031"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Совершенствование системы внутреннего контроля. Мониторинг и анализ практики применения антимонопольного законодательства</w:t>
            </w:r>
          </w:p>
        </w:tc>
        <w:tc>
          <w:tcPr>
            <w:tcW w:w="1840"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отсутствие</w:t>
            </w:r>
          </w:p>
        </w:tc>
        <w:tc>
          <w:tcPr>
            <w:tcW w:w="1659"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нет</w:t>
            </w:r>
          </w:p>
        </w:tc>
      </w:tr>
      <w:tr w:rsidR="001569E0" w:rsidRPr="004C186B" w:rsidTr="00864833">
        <w:trPr>
          <w:trHeight w:val="1500"/>
        </w:trPr>
        <w:tc>
          <w:tcPr>
            <w:tcW w:w="1129" w:type="dxa"/>
            <w:noWrap/>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lastRenderedPageBreak/>
              <w:t>низкий</w:t>
            </w:r>
          </w:p>
        </w:tc>
        <w:tc>
          <w:tcPr>
            <w:tcW w:w="3677"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Подготовка ответов на обращения физических и юридических лиц с нарушением срока, установленного законодательством</w:t>
            </w:r>
          </w:p>
        </w:tc>
        <w:tc>
          <w:tcPr>
            <w:tcW w:w="4394" w:type="dxa"/>
            <w:noWrap/>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Недостаточный уровень внутреннего контроля</w:t>
            </w:r>
          </w:p>
        </w:tc>
        <w:tc>
          <w:tcPr>
            <w:tcW w:w="3031"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Проведение анализа ранее принятых решений. Выработка механизмов обеспечения единой практики принятия решений. Совершенствование системы внутреннего контроля</w:t>
            </w:r>
          </w:p>
        </w:tc>
        <w:tc>
          <w:tcPr>
            <w:tcW w:w="1840"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отсутствие</w:t>
            </w:r>
          </w:p>
        </w:tc>
        <w:tc>
          <w:tcPr>
            <w:tcW w:w="1659"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нет</w:t>
            </w:r>
          </w:p>
        </w:tc>
      </w:tr>
      <w:tr w:rsidR="001569E0" w:rsidRPr="004C186B" w:rsidTr="00864833">
        <w:trPr>
          <w:trHeight w:val="2100"/>
        </w:trPr>
        <w:tc>
          <w:tcPr>
            <w:tcW w:w="1129" w:type="dxa"/>
            <w:noWrap/>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низкий</w:t>
            </w:r>
          </w:p>
        </w:tc>
        <w:tc>
          <w:tcPr>
            <w:tcW w:w="3677"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Принятие решение, нарушающего единообразие практики органа исполнительной власти муниципального района, которое приводит или может привести к недопущению, ограничению или устранению конкуренции</w:t>
            </w:r>
          </w:p>
        </w:tc>
        <w:tc>
          <w:tcPr>
            <w:tcW w:w="4394" w:type="dxa"/>
            <w:noWrap/>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Недостаточный уровень внутреннего контроля</w:t>
            </w:r>
          </w:p>
        </w:tc>
        <w:tc>
          <w:tcPr>
            <w:tcW w:w="3031"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Проведение анализа ранее принятых решений. Выработка механизмов обеспечения единой практики принятия решений. Совершенствование системы внутреннего контроля</w:t>
            </w:r>
          </w:p>
        </w:tc>
        <w:tc>
          <w:tcPr>
            <w:tcW w:w="1840"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отсутствие</w:t>
            </w:r>
          </w:p>
        </w:tc>
        <w:tc>
          <w:tcPr>
            <w:tcW w:w="1659" w:type="dxa"/>
            <w:hideMark/>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нет</w:t>
            </w:r>
          </w:p>
        </w:tc>
      </w:tr>
      <w:tr w:rsidR="001569E0" w:rsidRPr="004C186B" w:rsidTr="00864833">
        <w:trPr>
          <w:trHeight w:val="2100"/>
        </w:trPr>
        <w:tc>
          <w:tcPr>
            <w:tcW w:w="1129" w:type="dxa"/>
            <w:noWrap/>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низкий</w:t>
            </w:r>
          </w:p>
        </w:tc>
        <w:tc>
          <w:tcPr>
            <w:tcW w:w="3677" w:type="dxa"/>
          </w:tcPr>
          <w:p w:rsidR="001569E0" w:rsidRPr="004C186B" w:rsidRDefault="001569E0" w:rsidP="00864833">
            <w:pPr>
              <w:jc w:val="both"/>
              <w:rPr>
                <w:rFonts w:ascii="Times New Roman" w:eastAsia="Times New Roman" w:hAnsi="Times New Roman" w:cs="Times New Roman"/>
              </w:rPr>
            </w:pPr>
            <w:r w:rsidRPr="004C186B">
              <w:rPr>
                <w:rFonts w:ascii="Times New Roman" w:eastAsia="Times New Roman" w:hAnsi="Times New Roman" w:cs="Times New Roman"/>
              </w:rPr>
              <w:t>Совершение действий (бездействий) при предоставлении субсидий юридическим лицам и индивидуальным предпринимателям, которые приводят или могут привести к недопущению, ограничению, устранению конкуренции.</w:t>
            </w:r>
          </w:p>
        </w:tc>
        <w:tc>
          <w:tcPr>
            <w:tcW w:w="4394" w:type="dxa"/>
            <w:noWrap/>
          </w:tcPr>
          <w:p w:rsidR="001569E0" w:rsidRPr="004C186B" w:rsidRDefault="001569E0" w:rsidP="00864833">
            <w:pPr>
              <w:jc w:val="both"/>
              <w:rPr>
                <w:rFonts w:ascii="Times New Roman" w:eastAsia="Times New Roman" w:hAnsi="Times New Roman" w:cs="Times New Roman"/>
              </w:rPr>
            </w:pPr>
            <w:r w:rsidRPr="004C186B">
              <w:rPr>
                <w:rFonts w:ascii="Times New Roman" w:eastAsia="Times New Roman" w:hAnsi="Times New Roman" w:cs="Times New Roman"/>
              </w:rPr>
              <w:t>Предоставление преференций при предоставлении субсидии юридическим лицам и индивидуальным предпринимателям по распределению субсидий.</w:t>
            </w:r>
          </w:p>
        </w:tc>
        <w:tc>
          <w:tcPr>
            <w:tcW w:w="3031" w:type="dxa"/>
          </w:tcPr>
          <w:p w:rsidR="001569E0" w:rsidRPr="004C186B" w:rsidRDefault="001569E0" w:rsidP="00864833">
            <w:pPr>
              <w:jc w:val="both"/>
              <w:rPr>
                <w:rFonts w:ascii="Times New Roman" w:eastAsia="Times New Roman" w:hAnsi="Times New Roman" w:cs="Times New Roman"/>
              </w:rPr>
            </w:pPr>
            <w:r w:rsidRPr="004C186B">
              <w:rPr>
                <w:rFonts w:ascii="Times New Roman" w:eastAsia="Times New Roman" w:hAnsi="Times New Roman" w:cs="Times New Roman"/>
              </w:rPr>
              <w:t>Контроль за получателями субсидий и за использованием бюджетных средств.</w:t>
            </w:r>
          </w:p>
        </w:tc>
        <w:tc>
          <w:tcPr>
            <w:tcW w:w="1840" w:type="dxa"/>
          </w:tcPr>
          <w:p w:rsidR="001569E0" w:rsidRPr="004C186B" w:rsidRDefault="001569E0" w:rsidP="00864833">
            <w:pPr>
              <w:rPr>
                <w:rFonts w:ascii="Times New Roman" w:eastAsia="Times New Roman" w:hAnsi="Times New Roman" w:cs="Times New Roman"/>
              </w:rPr>
            </w:pPr>
            <w:r w:rsidRPr="004C186B">
              <w:rPr>
                <w:rFonts w:ascii="Times New Roman" w:eastAsia="Times New Roman" w:hAnsi="Times New Roman" w:cs="Times New Roman"/>
              </w:rPr>
              <w:t>отсутствие</w:t>
            </w:r>
          </w:p>
        </w:tc>
        <w:tc>
          <w:tcPr>
            <w:tcW w:w="1659" w:type="dxa"/>
          </w:tcPr>
          <w:p w:rsidR="001569E0" w:rsidRPr="004C186B" w:rsidRDefault="001569E0" w:rsidP="00864833">
            <w:pPr>
              <w:rPr>
                <w:rFonts w:ascii="Times New Roman" w:eastAsia="Times New Roman" w:hAnsi="Times New Roman" w:cs="Times New Roman"/>
              </w:rPr>
            </w:pPr>
            <w:r w:rsidRPr="004C186B">
              <w:rPr>
                <w:rFonts w:ascii="Times New Roman" w:eastAsia="Times New Roman" w:hAnsi="Times New Roman" w:cs="Times New Roman"/>
              </w:rPr>
              <w:t>нет</w:t>
            </w:r>
          </w:p>
        </w:tc>
      </w:tr>
      <w:tr w:rsidR="001569E0" w:rsidRPr="004C186B" w:rsidTr="00864833">
        <w:trPr>
          <w:trHeight w:val="2100"/>
        </w:trPr>
        <w:tc>
          <w:tcPr>
            <w:tcW w:w="1129" w:type="dxa"/>
            <w:noWrap/>
          </w:tcPr>
          <w:p w:rsidR="001569E0" w:rsidRPr="004C186B" w:rsidRDefault="001569E0" w:rsidP="00864833">
            <w:pPr>
              <w:jc w:val="both"/>
              <w:rPr>
                <w:rFonts w:ascii="Times New Roman" w:hAnsi="Times New Roman" w:cs="Times New Roman"/>
                <w:color w:val="000000"/>
              </w:rPr>
            </w:pPr>
            <w:r w:rsidRPr="004C186B">
              <w:rPr>
                <w:rFonts w:ascii="Times New Roman" w:hAnsi="Times New Roman" w:cs="Times New Roman"/>
                <w:color w:val="000000"/>
              </w:rPr>
              <w:t>низкий</w:t>
            </w:r>
          </w:p>
        </w:tc>
        <w:tc>
          <w:tcPr>
            <w:tcW w:w="3677" w:type="dxa"/>
          </w:tcPr>
          <w:p w:rsidR="001569E0" w:rsidRPr="004C186B" w:rsidRDefault="001569E0" w:rsidP="00864833">
            <w:pPr>
              <w:jc w:val="both"/>
              <w:rPr>
                <w:rFonts w:ascii="Times New Roman" w:eastAsia="Times New Roman" w:hAnsi="Times New Roman" w:cs="Times New Roman"/>
              </w:rPr>
            </w:pPr>
            <w:r w:rsidRPr="004C186B">
              <w:rPr>
                <w:rFonts w:ascii="Times New Roman" w:eastAsia="Times New Roman" w:hAnsi="Times New Roman" w:cs="Times New Roman"/>
              </w:rPr>
              <w:t>Совершение действий (бездействий) при организации проведения торгов, которые приводят или могут привести к недопущению, ограничению, устранению конкуренции.</w:t>
            </w:r>
          </w:p>
        </w:tc>
        <w:tc>
          <w:tcPr>
            <w:tcW w:w="4394" w:type="dxa"/>
            <w:noWrap/>
          </w:tcPr>
          <w:p w:rsidR="001569E0" w:rsidRPr="004C186B" w:rsidRDefault="001569E0" w:rsidP="00864833">
            <w:pPr>
              <w:jc w:val="both"/>
              <w:rPr>
                <w:rFonts w:ascii="Times New Roman" w:eastAsia="Times New Roman" w:hAnsi="Times New Roman" w:cs="Times New Roman"/>
              </w:rPr>
            </w:pPr>
            <w:r w:rsidRPr="004C186B">
              <w:rPr>
                <w:rFonts w:ascii="Times New Roman" w:eastAsia="Times New Roman" w:hAnsi="Times New Roman" w:cs="Times New Roman"/>
              </w:rPr>
              <w:t>Предоставление преимуществ отдельным участникам торгов, в том числе путем разглашения конфиденциальной информации об иных участниках торгов.</w:t>
            </w:r>
          </w:p>
        </w:tc>
        <w:tc>
          <w:tcPr>
            <w:tcW w:w="3031" w:type="dxa"/>
          </w:tcPr>
          <w:p w:rsidR="001569E0" w:rsidRPr="004C186B" w:rsidRDefault="001569E0" w:rsidP="00864833">
            <w:pPr>
              <w:jc w:val="both"/>
              <w:rPr>
                <w:rFonts w:ascii="Times New Roman" w:eastAsia="Times New Roman" w:hAnsi="Times New Roman" w:cs="Times New Roman"/>
              </w:rPr>
            </w:pPr>
            <w:r w:rsidRPr="004C186B">
              <w:rPr>
                <w:rFonts w:ascii="Times New Roman" w:eastAsia="Times New Roman" w:hAnsi="Times New Roman" w:cs="Times New Roman"/>
              </w:rPr>
              <w:t>Проведение публичных и конкурентных процедур при проведении торгов.</w:t>
            </w:r>
          </w:p>
          <w:p w:rsidR="001569E0" w:rsidRPr="004C186B" w:rsidRDefault="001569E0" w:rsidP="00864833">
            <w:pPr>
              <w:jc w:val="both"/>
              <w:rPr>
                <w:rFonts w:ascii="Times New Roman" w:eastAsia="Times New Roman" w:hAnsi="Times New Roman" w:cs="Times New Roman"/>
              </w:rPr>
            </w:pPr>
            <w:r w:rsidRPr="004C186B">
              <w:rPr>
                <w:rFonts w:ascii="Times New Roman" w:eastAsia="Times New Roman" w:hAnsi="Times New Roman" w:cs="Times New Roman"/>
              </w:rPr>
              <w:t>Разъяснение муниципальным служащим обязанности незамедлительно сообщить представителю нанимателя об обращении с целью склонения к противоправным действиям.</w:t>
            </w:r>
          </w:p>
        </w:tc>
        <w:tc>
          <w:tcPr>
            <w:tcW w:w="1840" w:type="dxa"/>
          </w:tcPr>
          <w:p w:rsidR="001569E0" w:rsidRPr="004C186B" w:rsidRDefault="001569E0" w:rsidP="00864833">
            <w:pPr>
              <w:rPr>
                <w:rFonts w:ascii="Times New Roman" w:eastAsia="Times New Roman" w:hAnsi="Times New Roman" w:cs="Times New Roman"/>
              </w:rPr>
            </w:pPr>
            <w:r w:rsidRPr="004C186B">
              <w:rPr>
                <w:rFonts w:ascii="Times New Roman" w:eastAsia="Times New Roman" w:hAnsi="Times New Roman" w:cs="Times New Roman"/>
              </w:rPr>
              <w:t>отсутствие</w:t>
            </w:r>
          </w:p>
        </w:tc>
        <w:tc>
          <w:tcPr>
            <w:tcW w:w="1659" w:type="dxa"/>
          </w:tcPr>
          <w:p w:rsidR="001569E0" w:rsidRPr="004C186B" w:rsidRDefault="001569E0" w:rsidP="00864833">
            <w:pPr>
              <w:rPr>
                <w:rFonts w:ascii="Times New Roman" w:eastAsia="Times New Roman" w:hAnsi="Times New Roman" w:cs="Times New Roman"/>
              </w:rPr>
            </w:pPr>
            <w:r w:rsidRPr="004C186B">
              <w:rPr>
                <w:rFonts w:ascii="Times New Roman" w:eastAsia="Times New Roman" w:hAnsi="Times New Roman" w:cs="Times New Roman"/>
              </w:rPr>
              <w:t>нет</w:t>
            </w:r>
          </w:p>
        </w:tc>
      </w:tr>
    </w:tbl>
    <w:p w:rsidR="001569E0" w:rsidRDefault="001569E0" w:rsidP="001569E0">
      <w:pPr>
        <w:jc w:val="center"/>
        <w:rPr>
          <w:b/>
          <w:sz w:val="24"/>
          <w:szCs w:val="24"/>
        </w:rPr>
      </w:pPr>
    </w:p>
    <w:p w:rsidR="001569E0" w:rsidRPr="001569E0" w:rsidRDefault="001569E0" w:rsidP="001569E0">
      <w:pPr>
        <w:tabs>
          <w:tab w:val="left" w:pos="6135"/>
        </w:tabs>
        <w:rPr>
          <w:sz w:val="16"/>
          <w:szCs w:val="16"/>
        </w:rPr>
      </w:pPr>
    </w:p>
    <w:sectPr w:rsidR="001569E0" w:rsidRPr="001569E0" w:rsidSect="001569E0">
      <w:pgSz w:w="16838" w:h="11906" w:orient="landscape"/>
      <w:pgMar w:top="1418" w:right="851" w:bottom="851"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655" w:rsidRDefault="00A27655" w:rsidP="00285FE8">
      <w:r>
        <w:separator/>
      </w:r>
    </w:p>
  </w:endnote>
  <w:endnote w:type="continuationSeparator" w:id="1">
    <w:p w:rsidR="00A27655" w:rsidRDefault="00A27655" w:rsidP="00285F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655" w:rsidRDefault="00A27655" w:rsidP="00285FE8">
      <w:r>
        <w:separator/>
      </w:r>
    </w:p>
  </w:footnote>
  <w:footnote w:type="continuationSeparator" w:id="1">
    <w:p w:rsidR="00A27655" w:rsidRDefault="00A27655" w:rsidP="00285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AA7"/>
    <w:multiLevelType w:val="hybridMultilevel"/>
    <w:tmpl w:val="8AF2E3F6"/>
    <w:lvl w:ilvl="0" w:tplc="1F72AC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A04C1"/>
    <w:multiLevelType w:val="hybridMultilevel"/>
    <w:tmpl w:val="440E4756"/>
    <w:lvl w:ilvl="0" w:tplc="1F72AC90">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
    <w:nsid w:val="0E0F1699"/>
    <w:multiLevelType w:val="hybridMultilevel"/>
    <w:tmpl w:val="5AC0C9A8"/>
    <w:lvl w:ilvl="0" w:tplc="1F72AC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EA80486"/>
    <w:multiLevelType w:val="hybridMultilevel"/>
    <w:tmpl w:val="85765EEA"/>
    <w:lvl w:ilvl="0" w:tplc="D96E03BC">
      <w:start w:val="1"/>
      <w:numFmt w:val="decimal"/>
      <w:lvlText w:val="%1."/>
      <w:lvlJc w:val="left"/>
      <w:pPr>
        <w:tabs>
          <w:tab w:val="num" w:pos="900"/>
        </w:tabs>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7751CD"/>
    <w:multiLevelType w:val="hybridMultilevel"/>
    <w:tmpl w:val="F39A1F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52730"/>
    <w:multiLevelType w:val="multilevel"/>
    <w:tmpl w:val="B25014A8"/>
    <w:lvl w:ilvl="0">
      <w:start w:val="2"/>
      <w:numFmt w:val="decimal"/>
      <w:lvlText w:val="%1."/>
      <w:lvlJc w:val="left"/>
      <w:pPr>
        <w:ind w:left="1495"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BD34FC"/>
    <w:multiLevelType w:val="hybridMultilevel"/>
    <w:tmpl w:val="ECE832E2"/>
    <w:lvl w:ilvl="0" w:tplc="1F72AC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863061"/>
    <w:multiLevelType w:val="hybridMultilevel"/>
    <w:tmpl w:val="DFC40FEA"/>
    <w:lvl w:ilvl="0" w:tplc="DA2C6B2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D512E7"/>
    <w:multiLevelType w:val="hybridMultilevel"/>
    <w:tmpl w:val="AA8EA0DE"/>
    <w:lvl w:ilvl="0" w:tplc="1F72AC90">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9">
    <w:nsid w:val="2D9B521A"/>
    <w:multiLevelType w:val="hybridMultilevel"/>
    <w:tmpl w:val="D4BA757E"/>
    <w:lvl w:ilvl="0" w:tplc="1F72AC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CC1FE3"/>
    <w:multiLevelType w:val="hybridMultilevel"/>
    <w:tmpl w:val="EDFC81B2"/>
    <w:lvl w:ilvl="0" w:tplc="974A97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28D11B3"/>
    <w:multiLevelType w:val="hybridMultilevel"/>
    <w:tmpl w:val="615EE934"/>
    <w:lvl w:ilvl="0" w:tplc="1F72A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025EB6"/>
    <w:multiLevelType w:val="hybridMultilevel"/>
    <w:tmpl w:val="A5AE7584"/>
    <w:lvl w:ilvl="0" w:tplc="B25E38B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C75427"/>
    <w:multiLevelType w:val="hybridMultilevel"/>
    <w:tmpl w:val="3D22A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9121BB"/>
    <w:multiLevelType w:val="hybridMultilevel"/>
    <w:tmpl w:val="6FD00568"/>
    <w:lvl w:ilvl="0" w:tplc="1F72AC90">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5">
    <w:nsid w:val="3EA73D7E"/>
    <w:multiLevelType w:val="hybridMultilevel"/>
    <w:tmpl w:val="9EE06A4A"/>
    <w:lvl w:ilvl="0" w:tplc="79227BA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956D5B"/>
    <w:multiLevelType w:val="hybridMultilevel"/>
    <w:tmpl w:val="2CE0D7BE"/>
    <w:lvl w:ilvl="0" w:tplc="1F72A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0B4990"/>
    <w:multiLevelType w:val="hybridMultilevel"/>
    <w:tmpl w:val="B8E23678"/>
    <w:lvl w:ilvl="0" w:tplc="1F72AC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E328AB"/>
    <w:multiLevelType w:val="hybridMultilevel"/>
    <w:tmpl w:val="5E9E3B02"/>
    <w:lvl w:ilvl="0" w:tplc="78083D8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9A6EE4"/>
    <w:multiLevelType w:val="hybridMultilevel"/>
    <w:tmpl w:val="8076CAF4"/>
    <w:lvl w:ilvl="0" w:tplc="79227BA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D5E08"/>
    <w:multiLevelType w:val="hybridMultilevel"/>
    <w:tmpl w:val="64DA91F8"/>
    <w:lvl w:ilvl="0" w:tplc="44248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992EE1"/>
    <w:multiLevelType w:val="hybridMultilevel"/>
    <w:tmpl w:val="63D674D6"/>
    <w:lvl w:ilvl="0" w:tplc="44248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F14988"/>
    <w:multiLevelType w:val="hybridMultilevel"/>
    <w:tmpl w:val="BCF0B3B2"/>
    <w:lvl w:ilvl="0" w:tplc="61325240">
      <w:start w:val="1"/>
      <w:numFmt w:val="decimal"/>
      <w:lvlText w:val="%1."/>
      <w:lvlJc w:val="left"/>
      <w:pPr>
        <w:tabs>
          <w:tab w:val="num" w:pos="1126"/>
        </w:tabs>
        <w:ind w:left="1126" w:hanging="660"/>
      </w:pPr>
      <w:rPr>
        <w:rFonts w:hint="default"/>
      </w:rPr>
    </w:lvl>
    <w:lvl w:ilvl="1" w:tplc="04190019" w:tentative="1">
      <w:start w:val="1"/>
      <w:numFmt w:val="lowerLetter"/>
      <w:lvlText w:val="%2."/>
      <w:lvlJc w:val="left"/>
      <w:pPr>
        <w:tabs>
          <w:tab w:val="num" w:pos="1546"/>
        </w:tabs>
        <w:ind w:left="1546" w:hanging="360"/>
      </w:pPr>
    </w:lvl>
    <w:lvl w:ilvl="2" w:tplc="0419001B" w:tentative="1">
      <w:start w:val="1"/>
      <w:numFmt w:val="lowerRoman"/>
      <w:lvlText w:val="%3."/>
      <w:lvlJc w:val="right"/>
      <w:pPr>
        <w:tabs>
          <w:tab w:val="num" w:pos="2266"/>
        </w:tabs>
        <w:ind w:left="2266" w:hanging="180"/>
      </w:pPr>
    </w:lvl>
    <w:lvl w:ilvl="3" w:tplc="0419000F" w:tentative="1">
      <w:start w:val="1"/>
      <w:numFmt w:val="decimal"/>
      <w:lvlText w:val="%4."/>
      <w:lvlJc w:val="left"/>
      <w:pPr>
        <w:tabs>
          <w:tab w:val="num" w:pos="2986"/>
        </w:tabs>
        <w:ind w:left="2986" w:hanging="360"/>
      </w:pPr>
    </w:lvl>
    <w:lvl w:ilvl="4" w:tplc="04190019" w:tentative="1">
      <w:start w:val="1"/>
      <w:numFmt w:val="lowerLetter"/>
      <w:lvlText w:val="%5."/>
      <w:lvlJc w:val="left"/>
      <w:pPr>
        <w:tabs>
          <w:tab w:val="num" w:pos="3706"/>
        </w:tabs>
        <w:ind w:left="3706" w:hanging="360"/>
      </w:pPr>
    </w:lvl>
    <w:lvl w:ilvl="5" w:tplc="0419001B" w:tentative="1">
      <w:start w:val="1"/>
      <w:numFmt w:val="lowerRoman"/>
      <w:lvlText w:val="%6."/>
      <w:lvlJc w:val="right"/>
      <w:pPr>
        <w:tabs>
          <w:tab w:val="num" w:pos="4426"/>
        </w:tabs>
        <w:ind w:left="4426" w:hanging="180"/>
      </w:pPr>
    </w:lvl>
    <w:lvl w:ilvl="6" w:tplc="0419000F" w:tentative="1">
      <w:start w:val="1"/>
      <w:numFmt w:val="decimal"/>
      <w:lvlText w:val="%7."/>
      <w:lvlJc w:val="left"/>
      <w:pPr>
        <w:tabs>
          <w:tab w:val="num" w:pos="5146"/>
        </w:tabs>
        <w:ind w:left="5146" w:hanging="360"/>
      </w:pPr>
    </w:lvl>
    <w:lvl w:ilvl="7" w:tplc="04190019" w:tentative="1">
      <w:start w:val="1"/>
      <w:numFmt w:val="lowerLetter"/>
      <w:lvlText w:val="%8."/>
      <w:lvlJc w:val="left"/>
      <w:pPr>
        <w:tabs>
          <w:tab w:val="num" w:pos="5866"/>
        </w:tabs>
        <w:ind w:left="5866" w:hanging="360"/>
      </w:pPr>
    </w:lvl>
    <w:lvl w:ilvl="8" w:tplc="0419001B" w:tentative="1">
      <w:start w:val="1"/>
      <w:numFmt w:val="lowerRoman"/>
      <w:lvlText w:val="%9."/>
      <w:lvlJc w:val="right"/>
      <w:pPr>
        <w:tabs>
          <w:tab w:val="num" w:pos="6586"/>
        </w:tabs>
        <w:ind w:left="6586" w:hanging="180"/>
      </w:pPr>
    </w:lvl>
  </w:abstractNum>
  <w:abstractNum w:abstractNumId="23">
    <w:nsid w:val="5A8E4E0B"/>
    <w:multiLevelType w:val="multilevel"/>
    <w:tmpl w:val="7C820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0D92F0D"/>
    <w:multiLevelType w:val="hybridMultilevel"/>
    <w:tmpl w:val="8F5886A8"/>
    <w:lvl w:ilvl="0" w:tplc="44248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35113B"/>
    <w:multiLevelType w:val="hybridMultilevel"/>
    <w:tmpl w:val="79EE29D0"/>
    <w:lvl w:ilvl="0" w:tplc="1F72AC90">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6">
    <w:nsid w:val="6C833CD5"/>
    <w:multiLevelType w:val="hybridMultilevel"/>
    <w:tmpl w:val="F530C6FC"/>
    <w:lvl w:ilvl="0" w:tplc="1F72AC90">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7">
    <w:nsid w:val="6CA67C80"/>
    <w:multiLevelType w:val="hybridMultilevel"/>
    <w:tmpl w:val="C79AFED0"/>
    <w:lvl w:ilvl="0" w:tplc="3AC85624">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6329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19"/>
  </w:num>
  <w:num w:numId="6">
    <w:abstractNumId w:val="15"/>
  </w:num>
  <w:num w:numId="7">
    <w:abstractNumId w:val="22"/>
  </w:num>
  <w:num w:numId="8">
    <w:abstractNumId w:val="18"/>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1"/>
  </w:num>
  <w:num w:numId="13">
    <w:abstractNumId w:val="20"/>
  </w:num>
  <w:num w:numId="14">
    <w:abstractNumId w:val="27"/>
  </w:num>
  <w:num w:numId="15">
    <w:abstractNumId w:val="4"/>
  </w:num>
  <w:num w:numId="16">
    <w:abstractNumId w:val="11"/>
  </w:num>
  <w:num w:numId="17">
    <w:abstractNumId w:val="16"/>
  </w:num>
  <w:num w:numId="18">
    <w:abstractNumId w:val="7"/>
  </w:num>
  <w:num w:numId="19">
    <w:abstractNumId w:val="28"/>
  </w:num>
  <w:num w:numId="20">
    <w:abstractNumId w:val="6"/>
  </w:num>
  <w:num w:numId="21">
    <w:abstractNumId w:val="9"/>
  </w:num>
  <w:num w:numId="22">
    <w:abstractNumId w:val="2"/>
  </w:num>
  <w:num w:numId="23">
    <w:abstractNumId w:val="5"/>
  </w:num>
  <w:num w:numId="24">
    <w:abstractNumId w:val="0"/>
  </w:num>
  <w:num w:numId="25">
    <w:abstractNumId w:val="17"/>
  </w:num>
  <w:num w:numId="26">
    <w:abstractNumId w:val="14"/>
  </w:num>
  <w:num w:numId="27">
    <w:abstractNumId w:val="8"/>
  </w:num>
  <w:num w:numId="28">
    <w:abstractNumId w:val="25"/>
  </w:num>
  <w:num w:numId="29">
    <w:abstractNumId w:val="26"/>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8768C8"/>
    <w:rsid w:val="000275E4"/>
    <w:rsid w:val="000363E9"/>
    <w:rsid w:val="00043806"/>
    <w:rsid w:val="000446CE"/>
    <w:rsid w:val="00050E16"/>
    <w:rsid w:val="000C3406"/>
    <w:rsid w:val="000F71DD"/>
    <w:rsid w:val="001103CB"/>
    <w:rsid w:val="0011282E"/>
    <w:rsid w:val="00112977"/>
    <w:rsid w:val="00114212"/>
    <w:rsid w:val="00125258"/>
    <w:rsid w:val="00147BC4"/>
    <w:rsid w:val="001569E0"/>
    <w:rsid w:val="00162146"/>
    <w:rsid w:val="00176E51"/>
    <w:rsid w:val="00184140"/>
    <w:rsid w:val="001B1B17"/>
    <w:rsid w:val="001C01FA"/>
    <w:rsid w:val="001D2111"/>
    <w:rsid w:val="001F0543"/>
    <w:rsid w:val="00274EF3"/>
    <w:rsid w:val="00283E36"/>
    <w:rsid w:val="002851E3"/>
    <w:rsid w:val="00285FE8"/>
    <w:rsid w:val="002B679B"/>
    <w:rsid w:val="002C1DF0"/>
    <w:rsid w:val="002D3F7A"/>
    <w:rsid w:val="002F34F6"/>
    <w:rsid w:val="003444A7"/>
    <w:rsid w:val="003B2D8F"/>
    <w:rsid w:val="003E3EE7"/>
    <w:rsid w:val="00403F8B"/>
    <w:rsid w:val="00425E25"/>
    <w:rsid w:val="00425F47"/>
    <w:rsid w:val="004557FF"/>
    <w:rsid w:val="004622C0"/>
    <w:rsid w:val="00462435"/>
    <w:rsid w:val="00482FB5"/>
    <w:rsid w:val="004A2918"/>
    <w:rsid w:val="004A4227"/>
    <w:rsid w:val="004A48C5"/>
    <w:rsid w:val="004B609A"/>
    <w:rsid w:val="004D74DB"/>
    <w:rsid w:val="00554CFC"/>
    <w:rsid w:val="00562EAA"/>
    <w:rsid w:val="005737D6"/>
    <w:rsid w:val="00595004"/>
    <w:rsid w:val="005957C4"/>
    <w:rsid w:val="005A4990"/>
    <w:rsid w:val="005A7692"/>
    <w:rsid w:val="005B0355"/>
    <w:rsid w:val="005D1336"/>
    <w:rsid w:val="005D170A"/>
    <w:rsid w:val="005D1C78"/>
    <w:rsid w:val="005E348A"/>
    <w:rsid w:val="006124C8"/>
    <w:rsid w:val="00617D78"/>
    <w:rsid w:val="00626426"/>
    <w:rsid w:val="00660188"/>
    <w:rsid w:val="006D1FD2"/>
    <w:rsid w:val="006D5D77"/>
    <w:rsid w:val="006E1AD6"/>
    <w:rsid w:val="006E2E48"/>
    <w:rsid w:val="006E662E"/>
    <w:rsid w:val="006E6B86"/>
    <w:rsid w:val="006F1A6E"/>
    <w:rsid w:val="00711C66"/>
    <w:rsid w:val="0071597C"/>
    <w:rsid w:val="00733C2C"/>
    <w:rsid w:val="00757847"/>
    <w:rsid w:val="00784B6B"/>
    <w:rsid w:val="007D3131"/>
    <w:rsid w:val="007D78F4"/>
    <w:rsid w:val="007E0209"/>
    <w:rsid w:val="00803943"/>
    <w:rsid w:val="0085240E"/>
    <w:rsid w:val="00870694"/>
    <w:rsid w:val="00872175"/>
    <w:rsid w:val="00874224"/>
    <w:rsid w:val="008768C8"/>
    <w:rsid w:val="008A3B52"/>
    <w:rsid w:val="008B1DD1"/>
    <w:rsid w:val="008B4BB9"/>
    <w:rsid w:val="008B6FBA"/>
    <w:rsid w:val="008C7B5F"/>
    <w:rsid w:val="008D1AA0"/>
    <w:rsid w:val="008D69BC"/>
    <w:rsid w:val="008D76B2"/>
    <w:rsid w:val="008E4F44"/>
    <w:rsid w:val="008E6B91"/>
    <w:rsid w:val="00903368"/>
    <w:rsid w:val="00903E7B"/>
    <w:rsid w:val="009317F5"/>
    <w:rsid w:val="00931D2B"/>
    <w:rsid w:val="009553DB"/>
    <w:rsid w:val="009857BD"/>
    <w:rsid w:val="00A0114E"/>
    <w:rsid w:val="00A2567C"/>
    <w:rsid w:val="00A27655"/>
    <w:rsid w:val="00A449D0"/>
    <w:rsid w:val="00A53A75"/>
    <w:rsid w:val="00A64C91"/>
    <w:rsid w:val="00A90739"/>
    <w:rsid w:val="00A9282A"/>
    <w:rsid w:val="00AB1CEC"/>
    <w:rsid w:val="00AB2E52"/>
    <w:rsid w:val="00B01BA5"/>
    <w:rsid w:val="00B23995"/>
    <w:rsid w:val="00B657F7"/>
    <w:rsid w:val="00B75C18"/>
    <w:rsid w:val="00B93B5E"/>
    <w:rsid w:val="00BA352C"/>
    <w:rsid w:val="00BA7B1F"/>
    <w:rsid w:val="00BB01B2"/>
    <w:rsid w:val="00BB13CB"/>
    <w:rsid w:val="00BC7D39"/>
    <w:rsid w:val="00C634C2"/>
    <w:rsid w:val="00C6392E"/>
    <w:rsid w:val="00CA6B40"/>
    <w:rsid w:val="00CD7F04"/>
    <w:rsid w:val="00D41FFA"/>
    <w:rsid w:val="00D47A76"/>
    <w:rsid w:val="00D540A0"/>
    <w:rsid w:val="00D67BF4"/>
    <w:rsid w:val="00DC0E4F"/>
    <w:rsid w:val="00DD18ED"/>
    <w:rsid w:val="00DD39C8"/>
    <w:rsid w:val="00DE7FD5"/>
    <w:rsid w:val="00E03F96"/>
    <w:rsid w:val="00E2798E"/>
    <w:rsid w:val="00E27E49"/>
    <w:rsid w:val="00E43CCC"/>
    <w:rsid w:val="00E508A9"/>
    <w:rsid w:val="00E52048"/>
    <w:rsid w:val="00E771C2"/>
    <w:rsid w:val="00EC465D"/>
    <w:rsid w:val="00F22ADE"/>
    <w:rsid w:val="00F2370C"/>
    <w:rsid w:val="00F529E1"/>
    <w:rsid w:val="00F671E0"/>
    <w:rsid w:val="00F7615C"/>
    <w:rsid w:val="00FA0771"/>
    <w:rsid w:val="00FB5BC9"/>
    <w:rsid w:val="00FC6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0771"/>
  </w:style>
  <w:style w:type="paragraph" w:styleId="1">
    <w:name w:val="heading 1"/>
    <w:basedOn w:val="a"/>
    <w:next w:val="a"/>
    <w:qFormat/>
    <w:rsid w:val="00FA0771"/>
    <w:pPr>
      <w:keepNext/>
      <w:ind w:right="4738"/>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A0771"/>
    <w:pPr>
      <w:spacing w:line="360" w:lineRule="auto"/>
      <w:ind w:right="4740"/>
      <w:jc w:val="center"/>
    </w:pPr>
    <w:rPr>
      <w:b/>
      <w:sz w:val="28"/>
    </w:rPr>
  </w:style>
  <w:style w:type="paragraph" w:customStyle="1" w:styleId="a4">
    <w:name w:val="Знак"/>
    <w:basedOn w:val="a"/>
    <w:rsid w:val="00176E51"/>
    <w:pPr>
      <w:spacing w:after="160" w:line="240" w:lineRule="exact"/>
    </w:pPr>
    <w:rPr>
      <w:rFonts w:ascii="Verdana" w:hAnsi="Verdana"/>
      <w:lang w:val="en-US" w:eastAsia="en-US"/>
    </w:rPr>
  </w:style>
  <w:style w:type="paragraph" w:styleId="a5">
    <w:name w:val="List Paragraph"/>
    <w:basedOn w:val="a"/>
    <w:uiPriority w:val="34"/>
    <w:qFormat/>
    <w:rsid w:val="00A9282A"/>
    <w:pPr>
      <w:spacing w:after="200" w:line="276" w:lineRule="auto"/>
      <w:ind w:left="720"/>
      <w:contextualSpacing/>
    </w:pPr>
    <w:rPr>
      <w:rFonts w:ascii="Calibri" w:hAnsi="Calibri"/>
      <w:sz w:val="22"/>
      <w:szCs w:val="22"/>
    </w:rPr>
  </w:style>
  <w:style w:type="paragraph" w:styleId="a6">
    <w:name w:val="header"/>
    <w:basedOn w:val="a"/>
    <w:link w:val="a7"/>
    <w:rsid w:val="00285FE8"/>
    <w:pPr>
      <w:tabs>
        <w:tab w:val="center" w:pos="4677"/>
        <w:tab w:val="right" w:pos="9355"/>
      </w:tabs>
    </w:pPr>
  </w:style>
  <w:style w:type="character" w:customStyle="1" w:styleId="a7">
    <w:name w:val="Верхний колонтитул Знак"/>
    <w:basedOn w:val="a0"/>
    <w:link w:val="a6"/>
    <w:rsid w:val="00285FE8"/>
  </w:style>
  <w:style w:type="paragraph" w:styleId="a8">
    <w:name w:val="footer"/>
    <w:basedOn w:val="a"/>
    <w:link w:val="a9"/>
    <w:rsid w:val="00285FE8"/>
    <w:pPr>
      <w:tabs>
        <w:tab w:val="center" w:pos="4677"/>
        <w:tab w:val="right" w:pos="9355"/>
      </w:tabs>
    </w:pPr>
  </w:style>
  <w:style w:type="character" w:customStyle="1" w:styleId="a9">
    <w:name w:val="Нижний колонтитул Знак"/>
    <w:basedOn w:val="a0"/>
    <w:link w:val="a8"/>
    <w:rsid w:val="00285FE8"/>
  </w:style>
  <w:style w:type="paragraph" w:styleId="aa">
    <w:name w:val="Balloon Text"/>
    <w:basedOn w:val="a"/>
    <w:link w:val="ab"/>
    <w:rsid w:val="00285FE8"/>
    <w:rPr>
      <w:rFonts w:ascii="Segoe UI" w:hAnsi="Segoe UI" w:cs="Segoe UI"/>
      <w:sz w:val="18"/>
      <w:szCs w:val="18"/>
    </w:rPr>
  </w:style>
  <w:style w:type="character" w:customStyle="1" w:styleId="ab">
    <w:name w:val="Текст выноски Знак"/>
    <w:basedOn w:val="a0"/>
    <w:link w:val="aa"/>
    <w:rsid w:val="00285FE8"/>
    <w:rPr>
      <w:rFonts w:ascii="Segoe UI" w:hAnsi="Segoe UI" w:cs="Segoe UI"/>
      <w:sz w:val="18"/>
      <w:szCs w:val="18"/>
    </w:rPr>
  </w:style>
  <w:style w:type="paragraph" w:customStyle="1" w:styleId="pr">
    <w:name w:val="pr"/>
    <w:basedOn w:val="a"/>
    <w:rsid w:val="00F22ADE"/>
    <w:pPr>
      <w:spacing w:before="100" w:beforeAutospacing="1" w:after="100" w:afterAutospacing="1"/>
    </w:pPr>
    <w:rPr>
      <w:sz w:val="24"/>
      <w:szCs w:val="24"/>
    </w:rPr>
  </w:style>
  <w:style w:type="table" w:styleId="ac">
    <w:name w:val="Table Grid"/>
    <w:basedOn w:val="a1"/>
    <w:uiPriority w:val="59"/>
    <w:rsid w:val="00274E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a"/>
    <w:rsid w:val="00274EF3"/>
    <w:pPr>
      <w:spacing w:before="100" w:beforeAutospacing="1" w:after="100" w:afterAutospacing="1"/>
    </w:pPr>
    <w:rPr>
      <w:sz w:val="24"/>
      <w:szCs w:val="24"/>
    </w:rPr>
  </w:style>
  <w:style w:type="paragraph" w:styleId="ad">
    <w:name w:val="Normal (Web)"/>
    <w:basedOn w:val="a"/>
    <w:uiPriority w:val="99"/>
    <w:unhideWhenUsed/>
    <w:rsid w:val="00274EF3"/>
    <w:pPr>
      <w:spacing w:before="100" w:beforeAutospacing="1" w:after="100" w:afterAutospacing="1"/>
    </w:pPr>
    <w:rPr>
      <w:sz w:val="24"/>
      <w:szCs w:val="24"/>
    </w:rPr>
  </w:style>
  <w:style w:type="character" w:styleId="ae">
    <w:name w:val="Hyperlink"/>
    <w:basedOn w:val="a0"/>
    <w:uiPriority w:val="99"/>
    <w:unhideWhenUsed/>
    <w:rsid w:val="00274EF3"/>
    <w:rPr>
      <w:color w:val="0000FF"/>
      <w:u w:val="single"/>
    </w:rPr>
  </w:style>
  <w:style w:type="paragraph" w:customStyle="1" w:styleId="ConsPlusNormal">
    <w:name w:val="ConsPlusNormal"/>
    <w:rsid w:val="00C634C2"/>
    <w:pPr>
      <w:widowControl w:val="0"/>
      <w:autoSpaceDE w:val="0"/>
      <w:autoSpaceDN w:val="0"/>
    </w:pPr>
    <w:rPr>
      <w:rFonts w:ascii="Calibri" w:eastAsiaTheme="minorEastAsia" w:hAnsi="Calibri" w:cs="Calibri"/>
      <w:sz w:val="22"/>
      <w:szCs w:val="22"/>
    </w:rPr>
  </w:style>
  <w:style w:type="paragraph" w:styleId="af">
    <w:name w:val="Document Map"/>
    <w:basedOn w:val="a"/>
    <w:link w:val="af0"/>
    <w:rsid w:val="001569E0"/>
    <w:rPr>
      <w:rFonts w:ascii="Tahoma" w:hAnsi="Tahoma" w:cs="Tahoma"/>
      <w:sz w:val="16"/>
      <w:szCs w:val="16"/>
    </w:rPr>
  </w:style>
  <w:style w:type="character" w:customStyle="1" w:styleId="af0">
    <w:name w:val="Схема документа Знак"/>
    <w:basedOn w:val="a0"/>
    <w:link w:val="af"/>
    <w:rsid w:val="001569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5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61E8D5338D025FE8B5668308F7CC13B89F828B1CC27A397319972BAE86E3467AC0685DB31D7B2027D853D87749367C10E565998D2ECB26k9a1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DFF6E-549F-4F6A-AFBD-C7F03419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14</Pages>
  <Words>4514</Words>
  <Characters>25734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30188</CharactersWithSpaces>
  <SharedDoc>false</SharedDoc>
  <HLinks>
    <vt:vector size="6" baseType="variant">
      <vt:variant>
        <vt:i4>2228334</vt:i4>
      </vt:variant>
      <vt:variant>
        <vt:i4>3</vt:i4>
      </vt:variant>
      <vt:variant>
        <vt:i4>0</vt:i4>
      </vt:variant>
      <vt:variant>
        <vt:i4>5</vt:i4>
      </vt:variant>
      <vt:variant>
        <vt:lpwstr>consultantplus://offline/ref=48E9BBAFAF0BC312A7C31555D673C441C80C819923473E81ADD3D5FEFC3CD9E06519B14B77CF7A6844fEO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Специалист</cp:lastModifiedBy>
  <cp:revision>45</cp:revision>
  <cp:lastPrinted>2023-06-08T13:28:00Z</cp:lastPrinted>
  <dcterms:created xsi:type="dcterms:W3CDTF">2021-02-16T11:08:00Z</dcterms:created>
  <dcterms:modified xsi:type="dcterms:W3CDTF">2024-02-16T09:41:00Z</dcterms:modified>
</cp:coreProperties>
</file>