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43" w:rsidRPr="00A77E43" w:rsidRDefault="00A77E43" w:rsidP="00A77E43">
      <w:pPr>
        <w:jc w:val="center"/>
        <w:rPr>
          <w:b/>
          <w:sz w:val="24"/>
          <w:szCs w:val="24"/>
        </w:rPr>
      </w:pPr>
      <w:r w:rsidRPr="00A77E43">
        <w:rPr>
          <w:b/>
          <w:sz w:val="24"/>
          <w:szCs w:val="24"/>
        </w:rPr>
        <w:t xml:space="preserve">Исполнение бюджета </w:t>
      </w:r>
      <w:proofErr w:type="spellStart"/>
      <w:r w:rsidRPr="00A77E43">
        <w:rPr>
          <w:b/>
          <w:sz w:val="24"/>
          <w:szCs w:val="24"/>
        </w:rPr>
        <w:t>Пудожского</w:t>
      </w:r>
      <w:proofErr w:type="spellEnd"/>
      <w:r w:rsidRPr="00A77E43">
        <w:rPr>
          <w:b/>
          <w:sz w:val="24"/>
          <w:szCs w:val="24"/>
        </w:rPr>
        <w:t xml:space="preserve"> муниципального района на 1 </w:t>
      </w:r>
      <w:r w:rsidR="006F2490">
        <w:rPr>
          <w:b/>
          <w:sz w:val="24"/>
          <w:szCs w:val="24"/>
        </w:rPr>
        <w:t>июля</w:t>
      </w:r>
      <w:r w:rsidR="00A1601E">
        <w:rPr>
          <w:b/>
          <w:sz w:val="24"/>
          <w:szCs w:val="24"/>
        </w:rPr>
        <w:t xml:space="preserve"> </w:t>
      </w:r>
      <w:r w:rsidRPr="00A77E43">
        <w:rPr>
          <w:b/>
          <w:sz w:val="24"/>
          <w:szCs w:val="24"/>
        </w:rPr>
        <w:t xml:space="preserve"> 2020 года</w:t>
      </w:r>
    </w:p>
    <w:p w:rsidR="00AB5BA4" w:rsidRDefault="00AB5BA4" w:rsidP="00AB5BA4">
      <w:pPr>
        <w:jc w:val="both"/>
      </w:pPr>
      <w:r>
        <w:t xml:space="preserve">По итогам исполнения бюджета </w:t>
      </w:r>
      <w:proofErr w:type="spellStart"/>
      <w:r>
        <w:t>Пудожского</w:t>
      </w:r>
      <w:proofErr w:type="spellEnd"/>
      <w:r>
        <w:t xml:space="preserve"> муниципального района  на 1</w:t>
      </w:r>
      <w:r w:rsidR="00A77E43">
        <w:t xml:space="preserve"> </w:t>
      </w:r>
      <w:r w:rsidR="006F2490">
        <w:t>июля</w:t>
      </w:r>
      <w:r>
        <w:t xml:space="preserve"> 2020</w:t>
      </w:r>
      <w:r w:rsidR="00A77E43">
        <w:t xml:space="preserve"> </w:t>
      </w:r>
      <w:r>
        <w:t xml:space="preserve">года поступление доходов составило </w:t>
      </w:r>
      <w:r w:rsidR="00A1601E">
        <w:t xml:space="preserve"> </w:t>
      </w:r>
      <w:r w:rsidR="006F2490">
        <w:t>356 927</w:t>
      </w:r>
      <w:r w:rsidR="00A1601E"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947C0A" w:rsidRDefault="00F455EC" w:rsidP="00AB5BA4">
      <w:pPr>
        <w:jc w:val="both"/>
      </w:pPr>
      <w:r>
        <w:t xml:space="preserve">Налоговые и неналоговые доходы  </w:t>
      </w:r>
      <w:r w:rsidR="00AB5BA4">
        <w:t>поступил</w:t>
      </w:r>
      <w:r w:rsidR="00A1601E">
        <w:t>и</w:t>
      </w:r>
      <w:r>
        <w:t xml:space="preserve"> в бюджет </w:t>
      </w:r>
      <w:proofErr w:type="spellStart"/>
      <w:r>
        <w:t>Пудожского</w:t>
      </w:r>
      <w:proofErr w:type="spellEnd"/>
      <w:r>
        <w:t xml:space="preserve"> муниципального района</w:t>
      </w:r>
      <w:r w:rsidR="00E55C1E">
        <w:t xml:space="preserve"> в сумме  </w:t>
      </w:r>
      <w:r w:rsidR="006F2490">
        <w:t>50 766</w:t>
      </w:r>
      <w:r w:rsidR="00A77E43">
        <w:t xml:space="preserve"> </w:t>
      </w:r>
      <w:r>
        <w:t>тыс</w:t>
      </w:r>
      <w:proofErr w:type="gramStart"/>
      <w:r>
        <w:t>.р</w:t>
      </w:r>
      <w:proofErr w:type="gramEnd"/>
      <w:r>
        <w:t>ублей</w:t>
      </w:r>
      <w:r w:rsidR="00E55C1E">
        <w:t xml:space="preserve">. Основную долю в структуре поступлений налоговых и неналоговых доходов составляют налог на доходы физических лиц – </w:t>
      </w:r>
      <w:r w:rsidR="006F2490">
        <w:t>29 050</w:t>
      </w:r>
      <w:r w:rsidR="00A77E43">
        <w:t xml:space="preserve"> </w:t>
      </w:r>
      <w:r w:rsidR="00E55C1E">
        <w:t>тыс</w:t>
      </w:r>
      <w:proofErr w:type="gramStart"/>
      <w:r w:rsidR="00E55C1E">
        <w:t>.р</w:t>
      </w:r>
      <w:proofErr w:type="gramEnd"/>
      <w:r w:rsidR="00E55C1E">
        <w:t>ублей (</w:t>
      </w:r>
      <w:r w:rsidR="006F2490">
        <w:t>57</w:t>
      </w:r>
      <w:r w:rsidR="00E55C1E">
        <w:t>%),</w:t>
      </w:r>
      <w:r w:rsidR="00A77E43">
        <w:t xml:space="preserve"> </w:t>
      </w:r>
      <w:r w:rsidR="00E55C1E">
        <w:t>прочие налоговые и неналоговые доходы</w:t>
      </w:r>
      <w:r w:rsidR="0006766D">
        <w:t xml:space="preserve"> в сумме </w:t>
      </w:r>
      <w:r w:rsidR="00E67DB1">
        <w:t>21 716</w:t>
      </w:r>
      <w:r w:rsidR="00A77E43">
        <w:t xml:space="preserve"> </w:t>
      </w:r>
      <w:r w:rsidR="0006766D">
        <w:t>тыс.</w:t>
      </w:r>
      <w:r w:rsidR="00A77E43">
        <w:t xml:space="preserve">рублей, </w:t>
      </w:r>
      <w:r w:rsidR="00E55C1E">
        <w:t xml:space="preserve"> в т.ч доходы от оказания платных услуг</w:t>
      </w:r>
      <w:r w:rsidR="003334B2">
        <w:t>(работ )</w:t>
      </w:r>
      <w:r w:rsidR="00F419B3">
        <w:t xml:space="preserve">  </w:t>
      </w:r>
      <w:r w:rsidR="00E67DB1">
        <w:t>8</w:t>
      </w:r>
      <w:r w:rsidR="00F419B3">
        <w:t xml:space="preserve"> </w:t>
      </w:r>
      <w:r w:rsidR="00E67DB1">
        <w:t>757</w:t>
      </w:r>
      <w:r w:rsidR="00A77E43">
        <w:t xml:space="preserve"> </w:t>
      </w:r>
      <w:r w:rsidR="0006766D">
        <w:t>тыс.рублей (</w:t>
      </w:r>
      <w:r w:rsidR="00E67DB1">
        <w:t>1</w:t>
      </w:r>
      <w:r w:rsidR="00F419B3">
        <w:t>7</w:t>
      </w:r>
      <w:r w:rsidR="0006766D">
        <w:t>,</w:t>
      </w:r>
      <w:r w:rsidR="00F419B3">
        <w:t>2</w:t>
      </w:r>
      <w:r w:rsidR="0006766D">
        <w:t>%)</w:t>
      </w:r>
      <w:r w:rsidR="00CB41B1">
        <w:t>,</w:t>
      </w:r>
      <w:r w:rsidR="00A77E43">
        <w:t xml:space="preserve"> </w:t>
      </w:r>
      <w:r w:rsidR="00CB41B1">
        <w:t xml:space="preserve">налоги на совокупный доход – </w:t>
      </w:r>
      <w:r w:rsidR="00E67DB1">
        <w:t>5514</w:t>
      </w:r>
      <w:r w:rsidR="00A77E43">
        <w:t xml:space="preserve"> </w:t>
      </w:r>
      <w:r w:rsidR="00CB41B1">
        <w:t>тыс.рублей</w:t>
      </w:r>
      <w:r w:rsidR="00AB5BA4">
        <w:t xml:space="preserve"> </w:t>
      </w:r>
      <w:r w:rsidR="00CB41B1">
        <w:t xml:space="preserve"> ( 1</w:t>
      </w:r>
      <w:r w:rsidR="00F419B3">
        <w:t>0</w:t>
      </w:r>
      <w:r w:rsidR="00E67DB1">
        <w:t>,8</w:t>
      </w:r>
      <w:r w:rsidR="00CB41B1">
        <w:t>%).</w:t>
      </w:r>
    </w:p>
    <w:p w:rsidR="00CB41B1" w:rsidRDefault="00CB41B1" w:rsidP="00AB5BA4">
      <w:pPr>
        <w:jc w:val="both"/>
      </w:pPr>
      <w:r>
        <w:t xml:space="preserve">Безвозмездные поступления </w:t>
      </w:r>
      <w:r w:rsidR="00AC7FE8">
        <w:t xml:space="preserve">в бюджет </w:t>
      </w:r>
      <w:proofErr w:type="spellStart"/>
      <w:r w:rsidR="00AC7FE8">
        <w:t>Пудожского</w:t>
      </w:r>
      <w:proofErr w:type="spellEnd"/>
      <w:r w:rsidR="00AC7FE8">
        <w:t xml:space="preserve"> муниципального района составили </w:t>
      </w:r>
      <w:r w:rsidR="00E67DB1">
        <w:t>306 160</w:t>
      </w:r>
      <w:r w:rsidR="00F419B3">
        <w:t xml:space="preserve"> </w:t>
      </w:r>
      <w:r w:rsidR="00A77E43">
        <w:t xml:space="preserve"> </w:t>
      </w:r>
      <w:r w:rsidR="00AC7FE8">
        <w:t>тыс</w:t>
      </w:r>
      <w:proofErr w:type="gramStart"/>
      <w:r w:rsidR="00AC7FE8">
        <w:t>.р</w:t>
      </w:r>
      <w:proofErr w:type="gramEnd"/>
      <w:r w:rsidR="00AC7FE8">
        <w:t xml:space="preserve">ублей, из них: дотация </w:t>
      </w:r>
      <w:r w:rsidR="00E67DB1">
        <w:t>103 916</w:t>
      </w:r>
      <w:r w:rsidR="00F419B3">
        <w:t xml:space="preserve"> тыс.рублей</w:t>
      </w:r>
      <w:r w:rsidR="00AC7FE8">
        <w:t>,</w:t>
      </w:r>
      <w:r w:rsidR="00A77E43">
        <w:t xml:space="preserve"> </w:t>
      </w:r>
      <w:r w:rsidR="00AC7FE8">
        <w:t xml:space="preserve">субсидии </w:t>
      </w:r>
      <w:r w:rsidR="00E67DB1">
        <w:t>22 650</w:t>
      </w:r>
      <w:r w:rsidR="00F419B3">
        <w:t xml:space="preserve"> </w:t>
      </w:r>
      <w:r w:rsidR="00AC7FE8">
        <w:t>тыс.рублей,</w:t>
      </w:r>
      <w:r w:rsidR="00A77E43">
        <w:t xml:space="preserve"> </w:t>
      </w:r>
      <w:r w:rsidR="00AC7FE8">
        <w:t xml:space="preserve">субвенции </w:t>
      </w:r>
      <w:r w:rsidR="00E67DB1">
        <w:t>168 033</w:t>
      </w:r>
      <w:r w:rsidR="00F419B3">
        <w:t xml:space="preserve"> </w:t>
      </w:r>
      <w:r w:rsidR="00AC7FE8">
        <w:t>тыс.рублей</w:t>
      </w:r>
      <w:r w:rsidR="00AB5BA4">
        <w:t xml:space="preserve">. Прочие безвозмездные  поступления </w:t>
      </w:r>
      <w:r w:rsidR="00F419B3">
        <w:t xml:space="preserve">составили </w:t>
      </w:r>
      <w:r w:rsidR="00AB5BA4">
        <w:t xml:space="preserve"> </w:t>
      </w:r>
      <w:r w:rsidR="00E67DB1">
        <w:t>23</w:t>
      </w:r>
      <w:r w:rsidR="00A77E43">
        <w:t xml:space="preserve"> </w:t>
      </w:r>
      <w:r w:rsidR="00AB5BA4">
        <w:t>тыс</w:t>
      </w:r>
      <w:proofErr w:type="gramStart"/>
      <w:r w:rsidR="00AB5BA4">
        <w:t>.р</w:t>
      </w:r>
      <w:proofErr w:type="gramEnd"/>
      <w:r w:rsidR="00AB5BA4">
        <w:t>ублей</w:t>
      </w:r>
      <w:r w:rsidR="00F419B3">
        <w:t>,</w:t>
      </w:r>
      <w:r w:rsidR="002B3B23">
        <w:t xml:space="preserve">   </w:t>
      </w:r>
      <w:r w:rsidR="00F419B3">
        <w:t xml:space="preserve"> возврат остатков </w:t>
      </w:r>
      <w:r w:rsidR="002B3B23">
        <w:t xml:space="preserve">  </w:t>
      </w:r>
      <w:r w:rsidR="00F419B3">
        <w:t xml:space="preserve">прошлых </w:t>
      </w:r>
      <w:r w:rsidR="002B3B23">
        <w:t xml:space="preserve"> </w:t>
      </w:r>
      <w:r w:rsidR="00F419B3">
        <w:t>лет -76 тыс.рублей</w:t>
      </w:r>
      <w:r w:rsidR="00E67DB1">
        <w:t>, иные межбюджетные трансферты -1161</w:t>
      </w:r>
      <w:r w:rsidR="009F7A5A">
        <w:t>6</w:t>
      </w:r>
      <w:r w:rsidR="00E67DB1">
        <w:t xml:space="preserve"> тыс. руб.</w:t>
      </w:r>
    </w:p>
    <w:p w:rsidR="00F455EC" w:rsidRDefault="009F7A5A">
      <w:r w:rsidRPr="009F7A5A">
        <w:rPr>
          <w:noProof/>
          <w:lang w:eastAsia="ru-RU"/>
        </w:rPr>
        <w:drawing>
          <wp:inline distT="0" distB="0" distL="0" distR="0">
            <wp:extent cx="5940425" cy="2716938"/>
            <wp:effectExtent l="19050" t="0" r="22225" b="721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43CEC" w:rsidRDefault="00F43CEC"/>
    <w:p w:rsidR="00F96D8C" w:rsidRDefault="00F96D8C"/>
    <w:p w:rsidR="00F96D8C" w:rsidRDefault="00F96D8C"/>
    <w:p w:rsidR="00F96D8C" w:rsidRDefault="00F96D8C"/>
    <w:p w:rsidR="00F96D8C" w:rsidRDefault="00F96D8C"/>
    <w:p w:rsidR="00A77E43" w:rsidRDefault="00A77E43">
      <w:r>
        <w:t xml:space="preserve">Исполнение бюджета </w:t>
      </w:r>
      <w:proofErr w:type="spellStart"/>
      <w:r>
        <w:t>Пудожского</w:t>
      </w:r>
      <w:proofErr w:type="spellEnd"/>
      <w:r>
        <w:t xml:space="preserve"> муниципального района по расходам составило</w:t>
      </w:r>
      <w:r w:rsidR="00666791">
        <w:t xml:space="preserve">   </w:t>
      </w:r>
      <w:r>
        <w:t xml:space="preserve"> </w:t>
      </w:r>
      <w:r w:rsidR="00BD2C18">
        <w:t>347447</w:t>
      </w:r>
      <w:r>
        <w:t xml:space="preserve"> тыс</w:t>
      </w:r>
      <w:proofErr w:type="gramStart"/>
      <w:r>
        <w:t>.р</w:t>
      </w:r>
      <w:proofErr w:type="gramEnd"/>
      <w:r>
        <w:t xml:space="preserve">ублей, в том числе </w:t>
      </w:r>
      <w:r w:rsidR="00A225D7">
        <w:t>313 527</w:t>
      </w:r>
      <w:r>
        <w:t xml:space="preserve"> тыс.рублей (9</w:t>
      </w:r>
      <w:r w:rsidR="00A225D7">
        <w:t>0,2</w:t>
      </w:r>
      <w:r>
        <w:t xml:space="preserve">%) – расходы в рамках муниципальных программ </w:t>
      </w:r>
      <w:proofErr w:type="spellStart"/>
      <w:r>
        <w:t>Пудожского</w:t>
      </w:r>
      <w:proofErr w:type="spellEnd"/>
      <w:r>
        <w:t xml:space="preserve"> муниципального района.</w:t>
      </w:r>
    </w:p>
    <w:p w:rsidR="00F43CEC" w:rsidRDefault="00F43CEC"/>
    <w:p w:rsidR="009F7A5A" w:rsidRDefault="009F7A5A" w:rsidP="00F43CEC">
      <w:pPr>
        <w:jc w:val="center"/>
      </w:pPr>
    </w:p>
    <w:p w:rsidR="009F7A5A" w:rsidRDefault="009F7A5A" w:rsidP="00F43CEC">
      <w:pPr>
        <w:jc w:val="center"/>
      </w:pPr>
    </w:p>
    <w:p w:rsidR="00A77E43" w:rsidRDefault="00A77E43" w:rsidP="00F43CEC">
      <w:pPr>
        <w:jc w:val="center"/>
      </w:pPr>
      <w:r>
        <w:lastRenderedPageBreak/>
        <w:t xml:space="preserve">Исполнение бюджета </w:t>
      </w:r>
      <w:proofErr w:type="spellStart"/>
      <w:r>
        <w:t>Пудожского</w:t>
      </w:r>
      <w:proofErr w:type="spellEnd"/>
      <w:r>
        <w:t xml:space="preserve"> муниципального района по муниципальным программам </w:t>
      </w:r>
      <w:proofErr w:type="spellStart"/>
      <w:r>
        <w:t>Пудожского</w:t>
      </w:r>
      <w:proofErr w:type="spellEnd"/>
      <w:r>
        <w:t xml:space="preserve"> муниципального района на 1 </w:t>
      </w:r>
      <w:r w:rsidR="008A2221">
        <w:t>июля</w:t>
      </w:r>
      <w:r w:rsidR="00666791">
        <w:t xml:space="preserve"> </w:t>
      </w:r>
      <w:r>
        <w:t xml:space="preserve"> 2020 года, тыс</w:t>
      </w:r>
      <w:proofErr w:type="gramStart"/>
      <w:r>
        <w:t>.р</w:t>
      </w:r>
      <w:proofErr w:type="gramEnd"/>
      <w:r>
        <w:t>ублей</w:t>
      </w:r>
    </w:p>
    <w:p w:rsidR="00F43CEC" w:rsidRDefault="00F43CEC"/>
    <w:p w:rsidR="00AD2669" w:rsidRDefault="00AD2669"/>
    <w:p w:rsidR="00F43CEC" w:rsidRDefault="008A2221">
      <w:r w:rsidRPr="008A2221">
        <w:drawing>
          <wp:inline distT="0" distB="0" distL="0" distR="0">
            <wp:extent cx="5940425" cy="3622868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43CEC" w:rsidSect="0094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EC"/>
    <w:rsid w:val="00004E75"/>
    <w:rsid w:val="0006766D"/>
    <w:rsid w:val="001762E1"/>
    <w:rsid w:val="002074BD"/>
    <w:rsid w:val="002B3B23"/>
    <w:rsid w:val="003334B2"/>
    <w:rsid w:val="00525FB1"/>
    <w:rsid w:val="00632600"/>
    <w:rsid w:val="00666791"/>
    <w:rsid w:val="00694E8F"/>
    <w:rsid w:val="006F2490"/>
    <w:rsid w:val="00775A3A"/>
    <w:rsid w:val="008A2221"/>
    <w:rsid w:val="00947C0A"/>
    <w:rsid w:val="00955750"/>
    <w:rsid w:val="009E06BD"/>
    <w:rsid w:val="009F7A5A"/>
    <w:rsid w:val="00A1601E"/>
    <w:rsid w:val="00A225D7"/>
    <w:rsid w:val="00A77E43"/>
    <w:rsid w:val="00AB5BA4"/>
    <w:rsid w:val="00AC7FE8"/>
    <w:rsid w:val="00AD2669"/>
    <w:rsid w:val="00BD2C18"/>
    <w:rsid w:val="00CB41B1"/>
    <w:rsid w:val="00E05E45"/>
    <w:rsid w:val="00E544EF"/>
    <w:rsid w:val="00E55C1E"/>
    <w:rsid w:val="00E67DB1"/>
    <w:rsid w:val="00E9528B"/>
    <w:rsid w:val="00F419B3"/>
    <w:rsid w:val="00F43CEC"/>
    <w:rsid w:val="00F455EC"/>
    <w:rsid w:val="00F773A6"/>
    <w:rsid w:val="00F9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ERVER\public\&#1052;.&#1041;&#1088;&#1086;&#1074;&#1082;&#1086;\&#1076;&#1080;&#1072;&#1075;&#1088;&#1072;&#1084;&#1084;&#1099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SERVER\public\&#1052;.&#1041;&#1088;&#1086;&#1074;&#1082;&#1086;\&#1076;&#1080;&#1072;&#1075;&#1088;&#1072;&#1084;&#1084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5.7857845894263224E-2"/>
          <c:y val="0.17181350362700723"/>
          <c:w val="0.75389984397530962"/>
          <c:h val="0.5956486367039175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30"/>
          <c:dPt>
            <c:idx val="0"/>
            <c:explosion val="0"/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explosion val="19"/>
          </c:dPt>
          <c:dPt>
            <c:idx val="7"/>
            <c:explosion val="49"/>
          </c:dPt>
          <c:dPt>
            <c:idx val="8"/>
            <c:explosion val="13"/>
          </c:dPt>
          <c:dLbls>
            <c:dLbl>
              <c:idx val="0"/>
              <c:layout>
                <c:manualLayout>
                  <c:x val="-0.16638873347070793"/>
                  <c:y val="-6.6616518296037763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НДФЛ 29050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-0.11978070394477651"/>
                  <c:y val="-0.17422634423661471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ЕНВД 5514</a:t>
                    </a:r>
                    <a:endParaRPr lang="en-US" sz="900"/>
                  </a:p>
                </c:rich>
              </c:tx>
              <c:dLblPos val="bestFit"/>
            </c:dLbl>
            <c:dLbl>
              <c:idx val="2"/>
              <c:layout>
                <c:manualLayout>
                  <c:x val="4.3952200948884891E-2"/>
                  <c:y val="-0.19813116143987158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Гос. пошлина  1039</a:t>
                    </a:r>
                  </a:p>
                </c:rich>
              </c:tx>
              <c:dLblPos val="bestFit"/>
            </c:dLbl>
            <c:dLbl>
              <c:idx val="3"/>
              <c:layout>
                <c:manualLayout>
                  <c:x val="6.9387669036085134E-2"/>
                  <c:y val="-8.0503771020717224E-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Доходы от использования имущества  4688</a:t>
                    </a:r>
                    <a:endParaRPr lang="en-US" sz="800"/>
                  </a:p>
                </c:rich>
              </c:tx>
              <c:dLblPos val="bestFit"/>
            </c:dLbl>
            <c:dLbl>
              <c:idx val="4"/>
              <c:layout>
                <c:manualLayout>
                  <c:x val="6.9790969574891962E-2"/>
                  <c:y val="0.12916000124490368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900"/>
                      <a:t>Штрафы  1142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</c:dLbl>
            <c:dLbl>
              <c:idx val="5"/>
              <c:layout>
                <c:manualLayout>
                  <c:x val="0.11720049364984131"/>
                  <c:y val="0.29504408559099621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Прочие налоговые и неналоговые доходы 9332</a:t>
                    </a:r>
                  </a:p>
                </c:rich>
              </c:tx>
              <c:dLblPos val="bestFit"/>
            </c:dLbl>
            <c:dLbl>
              <c:idx val="6"/>
              <c:layout>
                <c:manualLayout>
                  <c:x val="-0.14370472440944881"/>
                  <c:y val="0.19188642656781316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Дотация  103916</a:t>
                    </a:r>
                    <a:endParaRPr lang="en-US" sz="900"/>
                  </a:p>
                </c:rich>
              </c:tx>
              <c:dLblPos val="bestFit"/>
            </c:dLbl>
            <c:dLbl>
              <c:idx val="7"/>
              <c:layout>
                <c:manualLayout>
                  <c:x val="0.16698968878890144"/>
                  <c:y val="0.1676600734186576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Субсидии  </a:t>
                    </a:r>
                    <a:r>
                      <a:rPr lang="en-US" sz="900"/>
                      <a:t>552</a:t>
                    </a:r>
                  </a:p>
                </c:rich>
              </c:tx>
              <c:dLblPos val="bestFit"/>
            </c:dLbl>
            <c:dLbl>
              <c:idx val="8"/>
              <c:layout>
                <c:manualLayout>
                  <c:x val="2.9872328458942644E-2"/>
                  <c:y val="0.3318443957391927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Субвенции </a:t>
                    </a:r>
                    <a:r>
                      <a:rPr lang="en-US" sz="900"/>
                      <a:t>30187</a:t>
                    </a:r>
                  </a:p>
                </c:rich>
              </c:tx>
              <c:dLblPos val="bestFit"/>
            </c:dLbl>
            <c:dLbl>
              <c:idx val="9"/>
              <c:layout>
                <c:manualLayout>
                  <c:x val="-0.29759461269289522"/>
                  <c:y val="7.0788202322167398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прочие безвозмездные поступления </a:t>
                    </a:r>
                    <a:r>
                      <a:rPr lang="en-US"/>
                      <a:t>-</a:t>
                    </a:r>
                    <a:r>
                      <a:rPr lang="ru-RU" sz="900"/>
                      <a:t>11563</a:t>
                    </a:r>
                    <a:endParaRPr lang="en-US" sz="900"/>
                  </a:p>
                </c:rich>
              </c:tx>
              <c:dLblPos val="bestFit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доходы!$A$2:$A$11</c:f>
              <c:strCache>
                <c:ptCount val="10"/>
                <c:pt idx="0">
                  <c:v>НДФЛ</c:v>
                </c:pt>
                <c:pt idx="1">
                  <c:v>Налог на совок доход</c:v>
                </c:pt>
                <c:pt idx="2">
                  <c:v>Гос. пошлина </c:v>
                </c:pt>
                <c:pt idx="3">
                  <c:v>Дох от использ имущ</c:v>
                </c:pt>
                <c:pt idx="4">
                  <c:v>Штрафы </c:v>
                </c:pt>
                <c:pt idx="5">
                  <c:v>Прочие </c:v>
                </c:pt>
                <c:pt idx="6">
                  <c:v>Дотация </c:v>
                </c:pt>
                <c:pt idx="7">
                  <c:v>Субсидии</c:v>
                </c:pt>
                <c:pt idx="8">
                  <c:v>Субвенции</c:v>
                </c:pt>
                <c:pt idx="9">
                  <c:v>Прочие безвозмездные поступ</c:v>
                </c:pt>
              </c:strCache>
            </c:strRef>
          </c:cat>
          <c:val>
            <c:numRef>
              <c:f>доходы!$B$2:$B$11</c:f>
              <c:numCache>
                <c:formatCode>0</c:formatCode>
                <c:ptCount val="10"/>
                <c:pt idx="0">
                  <c:v>29050</c:v>
                </c:pt>
                <c:pt idx="1">
                  <c:v>5514</c:v>
                </c:pt>
                <c:pt idx="2">
                  <c:v>1039</c:v>
                </c:pt>
                <c:pt idx="3">
                  <c:v>4688</c:v>
                </c:pt>
                <c:pt idx="4">
                  <c:v>1142</c:v>
                </c:pt>
                <c:pt idx="5">
                  <c:v>9332</c:v>
                </c:pt>
                <c:pt idx="6">
                  <c:v>103916</c:v>
                </c:pt>
                <c:pt idx="7" formatCode="General">
                  <c:v>22650</c:v>
                </c:pt>
                <c:pt idx="8" formatCode="General">
                  <c:v>168033</c:v>
                </c:pt>
                <c:pt idx="9" formatCode="General">
                  <c:v>11563</c:v>
                </c:pt>
              </c:numCache>
            </c:numRef>
          </c:val>
        </c:ser>
        <c:dLbls>
          <c:showVal val="1"/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4.4272210298920707E-2"/>
          <c:y val="0.1940887111767704"/>
          <c:w val="0.75389984397530985"/>
          <c:h val="0.5956486367039176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8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663887334707079"/>
                  <c:y val="-6.6616518296037736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"Доплата к страховой пенсии муниципальным служащим" 2753 тыс. руб.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-0.11783988082539534"/>
                  <c:y val="-7.256699742970017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"Совершенствование</a:t>
                    </a:r>
                    <a:r>
                      <a:rPr lang="ru-RU" sz="900" baseline="0"/>
                      <a:t> качества муниципального управления" 29410 тыс. руб.</a:t>
                    </a:r>
                    <a:endParaRPr lang="en-US" sz="900"/>
                  </a:p>
                </c:rich>
              </c:tx>
              <c:dLblPos val="bestFit"/>
            </c:dLbl>
            <c:dLbl>
              <c:idx val="2"/>
              <c:layout>
                <c:manualLayout>
                  <c:x val="4.3952200948884905E-2"/>
                  <c:y val="-0.19813116143987156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 Проведение кап. ремонта многоквартирных домов 3525 тыс. руб</a:t>
                    </a:r>
                  </a:p>
                </c:rich>
              </c:tx>
              <c:dLblPos val="bestFit"/>
            </c:dLbl>
            <c:dLbl>
              <c:idx val="3"/>
              <c:layout>
                <c:manualLayout>
                  <c:x val="4.0275527089055109E-2"/>
                  <c:y val="-8.9906123166926227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МП "Социальная поддержка семьи и детей 17329 тыс. руб.</a:t>
                    </a:r>
                    <a:endParaRPr lang="en-US" sz="800"/>
                  </a:p>
                </c:rich>
              </c:tx>
              <c:dLblPos val="bestFit"/>
            </c:dLbl>
            <c:dLbl>
              <c:idx val="4"/>
              <c:layout>
                <c:manualLayout>
                  <c:x val="3.766705442017608E-2"/>
                  <c:y val="3.051235112030296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900"/>
                      <a:t>МП "Развитие физической культуры и спорта" -14 тыс. руб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endParaRPr lang="ru-RU" sz="900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</c:dLbl>
            <c:dLbl>
              <c:idx val="5"/>
              <c:layout>
                <c:manualLayout>
                  <c:x val="0.11720049364984131"/>
                  <c:y val="0.2950440855909963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</a:t>
                    </a:r>
                  </a:p>
                </c:rich>
              </c:tx>
              <c:dLblPos val="bestFit"/>
            </c:dLbl>
            <c:dLbl>
              <c:idx val="6"/>
              <c:layout>
                <c:manualLayout>
                  <c:x val="4.8435008090253855E-2"/>
                  <c:y val="0.35417770198452836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"Управление муниципальнами финасами" - 11454 тыс. руб.</a:t>
                    </a:r>
                    <a:endParaRPr lang="en-US" sz="900"/>
                  </a:p>
                </c:rich>
              </c:tx>
              <c:dLblPos val="bestFit"/>
            </c:dLbl>
            <c:dLbl>
              <c:idx val="7"/>
              <c:layout>
                <c:manualLayout>
                  <c:x val="0"/>
                  <c:y val="0.1962997002736675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"Профилактика правонарушений-5433 тыс. руб.</a:t>
                    </a:r>
                  </a:p>
                  <a:p>
                    <a:endParaRPr lang="en-US" sz="900"/>
                  </a:p>
                </c:rich>
              </c:tx>
              <c:dLblPos val="bestFit"/>
            </c:dLbl>
            <c:dLbl>
              <c:idx val="8"/>
              <c:layout>
                <c:manualLayout>
                  <c:x val="2.9872328458942651E-2"/>
                  <c:y val="0.3318443957391929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"Развитие образование" -231237 тыс.</a:t>
                    </a:r>
                    <a:endParaRPr lang="en-US" sz="900"/>
                  </a:p>
                </c:rich>
              </c:tx>
              <c:dLblPos val="bestFit"/>
            </c:dLbl>
            <c:dLbl>
              <c:idx val="9"/>
              <c:layout>
                <c:manualLayout>
                  <c:x val="-0.29759461269289533"/>
                  <c:y val="7.078820232216737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МП "Развитие культуру  12372 тыс. руб.</a:t>
                    </a:r>
                    <a:endParaRPr lang="en-US" sz="900"/>
                  </a:p>
                </c:rich>
              </c:tx>
              <c:dLblPos val="bestFit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'муниципальные програмы'!$A$2:$A$11</c:f>
              <c:strCache>
                <c:ptCount val="10"/>
                <c:pt idx="0">
                  <c:v>МП Доплата к пенсии</c:v>
                </c:pt>
                <c:pt idx="1">
                  <c:v>МП Соверщшенствование качества мун управ</c:v>
                </c:pt>
                <c:pt idx="2">
                  <c:v>МП кап. Ремонт многоквартир. Домов</c:v>
                </c:pt>
                <c:pt idx="3">
                  <c:v>Социальная поддержка семьи</c:v>
                </c:pt>
                <c:pt idx="4">
                  <c:v>физ-ра и спорт</c:v>
                </c:pt>
                <c:pt idx="6">
                  <c:v>МП "Управление муниципальными финансами муниципального образования" - 11454 тыс. руб.</c:v>
                </c:pt>
                <c:pt idx="7">
                  <c:v>Профилактика правонарушений</c:v>
                </c:pt>
                <c:pt idx="8">
                  <c:v>МП Развитие образования</c:v>
                </c:pt>
                <c:pt idx="9">
                  <c:v>МП Развитие культуры</c:v>
                </c:pt>
              </c:strCache>
            </c:strRef>
          </c:cat>
          <c:val>
            <c:numRef>
              <c:f>'муниципальные програмы'!$B$2:$B$11</c:f>
              <c:numCache>
                <c:formatCode>0</c:formatCode>
                <c:ptCount val="10"/>
                <c:pt idx="0">
                  <c:v>2753</c:v>
                </c:pt>
                <c:pt idx="1">
                  <c:v>29410</c:v>
                </c:pt>
                <c:pt idx="2">
                  <c:v>3525</c:v>
                </c:pt>
                <c:pt idx="3">
                  <c:v>17329</c:v>
                </c:pt>
                <c:pt idx="4">
                  <c:v>14</c:v>
                </c:pt>
                <c:pt idx="5">
                  <c:v>0</c:v>
                </c:pt>
                <c:pt idx="6">
                  <c:v>11454</c:v>
                </c:pt>
                <c:pt idx="7" formatCode="General">
                  <c:v>5433</c:v>
                </c:pt>
                <c:pt idx="8" formatCode="General">
                  <c:v>231237</c:v>
                </c:pt>
                <c:pt idx="9" formatCode="General">
                  <c:v>12372</c:v>
                </c:pt>
              </c:numCache>
            </c:numRef>
          </c:val>
        </c:ser>
        <c:dLbls>
          <c:showVal val="1"/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0.138</cdr:x>
      <cdr:y>0.48797</cdr:y>
    </cdr:from>
    <cdr:to>
      <cdr:x>0.164</cdr:x>
      <cdr:y>0.60481</cdr:y>
    </cdr:to>
    <cdr:sp macro="" textlink="">
      <cdr:nvSpPr>
        <cdr:cNvPr id="84" name="Прямая соединительная линия 83"/>
        <cdr:cNvSpPr/>
      </cdr:nvSpPr>
      <cdr:spPr>
        <a:xfrm xmlns:a="http://schemas.openxmlformats.org/drawingml/2006/main" flipH="1">
          <a:off x="657223" y="1352551"/>
          <a:ext cx="123826" cy="3238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0.138</cdr:x>
      <cdr:y>0.48797</cdr:y>
    </cdr:from>
    <cdr:to>
      <cdr:x>0.164</cdr:x>
      <cdr:y>0.60481</cdr:y>
    </cdr:to>
    <cdr:sp macro="" textlink="">
      <cdr:nvSpPr>
        <cdr:cNvPr id="84" name="Прямая соединительная линия 83"/>
        <cdr:cNvSpPr/>
      </cdr:nvSpPr>
      <cdr:spPr>
        <a:xfrm xmlns:a="http://schemas.openxmlformats.org/drawingml/2006/main" flipH="1">
          <a:off x="657223" y="1352551"/>
          <a:ext cx="123826" cy="3238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Пользователь</cp:lastModifiedBy>
  <cp:revision>5</cp:revision>
  <cp:lastPrinted>2020-07-15T11:31:00Z</cp:lastPrinted>
  <dcterms:created xsi:type="dcterms:W3CDTF">2020-07-15T09:17:00Z</dcterms:created>
  <dcterms:modified xsi:type="dcterms:W3CDTF">2020-07-15T11:54:00Z</dcterms:modified>
</cp:coreProperties>
</file>